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46EC" w14:textId="77777777" w:rsidR="00251A48" w:rsidRPr="00794441" w:rsidRDefault="00251A48" w:rsidP="008F0ED9">
      <w:pPr>
        <w:pStyle w:val="StyleHeading1"/>
      </w:pPr>
    </w:p>
    <w:p w14:paraId="7C9C7E88" w14:textId="77777777" w:rsidR="008F0ED9" w:rsidRDefault="008F0ED9" w:rsidP="00251A48">
      <w:pPr>
        <w:jc w:val="right"/>
        <w:rPr>
          <w:sz w:val="32"/>
          <w:szCs w:val="32"/>
        </w:rPr>
      </w:pPr>
    </w:p>
    <w:p w14:paraId="1AAF2D75" w14:textId="77777777" w:rsidR="008F0ED9" w:rsidRDefault="008F0ED9" w:rsidP="00251A48">
      <w:pPr>
        <w:jc w:val="right"/>
        <w:rPr>
          <w:sz w:val="32"/>
          <w:szCs w:val="32"/>
        </w:rPr>
      </w:pPr>
    </w:p>
    <w:p w14:paraId="4D6F9355" w14:textId="77777777" w:rsidR="008F0ED9" w:rsidRDefault="008F0ED9" w:rsidP="00251A48">
      <w:pPr>
        <w:jc w:val="right"/>
        <w:rPr>
          <w:sz w:val="32"/>
          <w:szCs w:val="32"/>
        </w:rPr>
      </w:pPr>
    </w:p>
    <w:p w14:paraId="4C73F5B3" w14:textId="77777777" w:rsidR="008F0ED9" w:rsidRDefault="008F0ED9" w:rsidP="00251A48">
      <w:pPr>
        <w:jc w:val="right"/>
        <w:rPr>
          <w:sz w:val="32"/>
          <w:szCs w:val="32"/>
        </w:rPr>
      </w:pPr>
    </w:p>
    <w:p w14:paraId="17A5BB5B" w14:textId="77777777" w:rsidR="008F0ED9" w:rsidRDefault="008F0ED9" w:rsidP="00251A48">
      <w:pPr>
        <w:jc w:val="right"/>
        <w:rPr>
          <w:sz w:val="32"/>
          <w:szCs w:val="32"/>
        </w:rPr>
      </w:pPr>
    </w:p>
    <w:p w14:paraId="4C11580B" w14:textId="77777777" w:rsidR="008F0ED9" w:rsidRDefault="008F0ED9" w:rsidP="00251A48">
      <w:pPr>
        <w:jc w:val="right"/>
        <w:rPr>
          <w:sz w:val="32"/>
          <w:szCs w:val="32"/>
        </w:rPr>
      </w:pPr>
    </w:p>
    <w:p w14:paraId="506B6A7F" w14:textId="58EC55D2" w:rsidR="00251A48" w:rsidRPr="00D25340" w:rsidRDefault="00167591" w:rsidP="00251A48">
      <w:pPr>
        <w:jc w:val="right"/>
        <w:rPr>
          <w:b/>
          <w:sz w:val="40"/>
          <w:szCs w:val="32"/>
        </w:rPr>
      </w:pPr>
      <w:r w:rsidRPr="00C412F1">
        <w:rPr>
          <w:b/>
          <w:sz w:val="40"/>
          <w:szCs w:val="32"/>
          <w:lang w:bidi="en-GB"/>
        </w:rPr>
        <w:t>Ajax</w:t>
      </w:r>
    </w:p>
    <w:p w14:paraId="43E1756F" w14:textId="77777777" w:rsidR="00251A48" w:rsidRPr="00794441" w:rsidRDefault="00251A48" w:rsidP="00251A48">
      <w:pPr>
        <w:jc w:val="right"/>
      </w:pPr>
    </w:p>
    <w:p w14:paraId="3B63015C" w14:textId="77777777" w:rsidR="00497445" w:rsidRPr="00794441" w:rsidRDefault="00497445" w:rsidP="00251A48">
      <w:pPr>
        <w:jc w:val="right"/>
      </w:pPr>
    </w:p>
    <w:p w14:paraId="6037FEB0" w14:textId="77777777" w:rsidR="00497445" w:rsidRDefault="00497445" w:rsidP="00251A48">
      <w:pPr>
        <w:jc w:val="right"/>
      </w:pPr>
    </w:p>
    <w:p w14:paraId="5F327EBA" w14:textId="77777777" w:rsidR="00E0568E" w:rsidRDefault="00E0568E" w:rsidP="00251A48">
      <w:pPr>
        <w:jc w:val="right"/>
      </w:pPr>
    </w:p>
    <w:p w14:paraId="2F3488C7" w14:textId="77777777" w:rsidR="00E0568E" w:rsidRPr="00794441" w:rsidRDefault="00E0568E" w:rsidP="00251A48">
      <w:pPr>
        <w:jc w:val="right"/>
      </w:pPr>
    </w:p>
    <w:p w14:paraId="0D7000A7" w14:textId="77777777" w:rsidR="00251A48" w:rsidRPr="00794441" w:rsidRDefault="00251A48" w:rsidP="00251A48">
      <w:pPr>
        <w:jc w:val="right"/>
      </w:pPr>
    </w:p>
    <w:p w14:paraId="254FF58E" w14:textId="02F1ABA4" w:rsidR="00A26E53" w:rsidRDefault="00A26E53" w:rsidP="00251A48">
      <w:pPr>
        <w:jc w:val="right"/>
        <w:rPr>
          <w:b/>
          <w:sz w:val="40"/>
          <w:szCs w:val="40"/>
        </w:rPr>
      </w:pPr>
      <w:r>
        <w:rPr>
          <w:b/>
          <w:sz w:val="40"/>
          <w:szCs w:val="40"/>
          <w:lang w:bidi="en-GB"/>
        </w:rPr>
        <w:t>Annex 2 to the IT Security Policy</w:t>
      </w:r>
    </w:p>
    <w:p w14:paraId="1CD5CFA7" w14:textId="0F5290A2" w:rsidR="00251A48" w:rsidRPr="00794441" w:rsidRDefault="00A26E53" w:rsidP="00251A48">
      <w:pPr>
        <w:jc w:val="right"/>
        <w:rPr>
          <w:b/>
          <w:sz w:val="40"/>
          <w:szCs w:val="40"/>
        </w:rPr>
      </w:pPr>
      <w:r>
        <w:rPr>
          <w:b/>
          <w:sz w:val="40"/>
          <w:szCs w:val="40"/>
          <w:lang w:bidi="en-GB"/>
        </w:rPr>
        <w:t xml:space="preserve">Guidelines for users </w:t>
      </w:r>
    </w:p>
    <w:p w14:paraId="518BE9FF" w14:textId="0D80A9C2" w:rsidR="00251A48" w:rsidRPr="00B42BB9" w:rsidRDefault="000233CA" w:rsidP="00251A48">
      <w:pPr>
        <w:jc w:val="right"/>
        <w:rPr>
          <w:sz w:val="32"/>
          <w:szCs w:val="32"/>
        </w:rPr>
      </w:pPr>
      <w:r w:rsidRPr="00B42BB9">
        <w:rPr>
          <w:sz w:val="32"/>
          <w:szCs w:val="32"/>
          <w:lang w:bidi="en-GB"/>
        </w:rPr>
        <w:t>Version 1.0</w:t>
      </w:r>
    </w:p>
    <w:p w14:paraId="7F9CBB8B" w14:textId="77777777" w:rsidR="00251A48" w:rsidRPr="00B42BB9" w:rsidRDefault="00251A48" w:rsidP="00251A48"/>
    <w:p w14:paraId="3AD3B084" w14:textId="77777777" w:rsidR="00B17864" w:rsidRPr="00B42BB9" w:rsidRDefault="00B17864" w:rsidP="00251A48"/>
    <w:p w14:paraId="66279CE1" w14:textId="77777777" w:rsidR="00B17864" w:rsidRPr="00B42BB9" w:rsidRDefault="00B17864" w:rsidP="00251A48"/>
    <w:p w14:paraId="18BA5748" w14:textId="77777777" w:rsidR="00B17864" w:rsidRPr="00B42BB9" w:rsidRDefault="00B17864" w:rsidP="00251A48"/>
    <w:p w14:paraId="3FB31C14" w14:textId="77777777" w:rsidR="00B17864" w:rsidRPr="00B42BB9" w:rsidRDefault="00B17864" w:rsidP="00251A48"/>
    <w:p w14:paraId="55490A93" w14:textId="77777777" w:rsidR="00B17864" w:rsidRPr="00B42BB9" w:rsidRDefault="00B17864" w:rsidP="00251A48"/>
    <w:p w14:paraId="6E27850A" w14:textId="77777777" w:rsidR="00B17864" w:rsidRPr="00B42BB9" w:rsidRDefault="00B17864" w:rsidP="00251A48"/>
    <w:p w14:paraId="7D27B017" w14:textId="77777777" w:rsidR="000E2FCD" w:rsidRDefault="000E2FCD" w:rsidP="00251A48"/>
    <w:p w14:paraId="786D6BAE" w14:textId="77777777" w:rsidR="00D25340" w:rsidRDefault="00D25340" w:rsidP="00251A48"/>
    <w:p w14:paraId="18C8E12F" w14:textId="77777777" w:rsidR="00D25340" w:rsidRDefault="00D25340" w:rsidP="00251A48"/>
    <w:p w14:paraId="6D737BFF" w14:textId="77777777" w:rsidR="00D25340" w:rsidRDefault="00D25340" w:rsidP="00251A48"/>
    <w:p w14:paraId="0268E11F" w14:textId="77777777" w:rsidR="00D25340" w:rsidRPr="00B42BB9" w:rsidRDefault="00D25340" w:rsidP="00251A48"/>
    <w:p w14:paraId="769B4C14" w14:textId="77777777" w:rsidR="000E2FCD" w:rsidRDefault="000E2FCD" w:rsidP="00251A48"/>
    <w:p w14:paraId="0C9122EE" w14:textId="77777777" w:rsidR="00D25340" w:rsidRDefault="00D25340" w:rsidP="00251A48"/>
    <w:p w14:paraId="36F5AE93" w14:textId="77777777" w:rsidR="00D25340" w:rsidRDefault="00D25340" w:rsidP="00251A48"/>
    <w:p w14:paraId="0A370B06" w14:textId="77777777" w:rsidR="00D25340" w:rsidRDefault="00D25340" w:rsidP="00251A48"/>
    <w:p w14:paraId="7CAE9043" w14:textId="77777777" w:rsidR="00D25340" w:rsidRDefault="00D25340" w:rsidP="00251A48"/>
    <w:p w14:paraId="4FE14530" w14:textId="77777777" w:rsidR="00D25340" w:rsidRDefault="00D25340" w:rsidP="00251A48"/>
    <w:p w14:paraId="10281D2E" w14:textId="77777777" w:rsidR="00D25340" w:rsidRDefault="00D25340" w:rsidP="00251A48"/>
    <w:p w14:paraId="5995D380" w14:textId="77777777" w:rsidR="00D25340" w:rsidRDefault="00D25340" w:rsidP="00251A48"/>
    <w:p w14:paraId="63DFCD3C" w14:textId="77777777" w:rsidR="00D25340" w:rsidRDefault="00D25340" w:rsidP="00251A48"/>
    <w:p w14:paraId="1BD15AAE" w14:textId="77777777" w:rsidR="00D25340" w:rsidRDefault="00D25340" w:rsidP="00251A48"/>
    <w:p w14:paraId="49907D8F" w14:textId="77777777" w:rsidR="00D25340" w:rsidRDefault="00D25340" w:rsidP="00251A48"/>
    <w:p w14:paraId="472DA134" w14:textId="77777777" w:rsidR="00D25340" w:rsidRDefault="00D25340" w:rsidP="00251A48"/>
    <w:p w14:paraId="6DF41FE9" w14:textId="77777777" w:rsidR="00D25340" w:rsidRPr="00B42BB9" w:rsidRDefault="00D25340" w:rsidP="00251A48"/>
    <w:p w14:paraId="3EC2807F" w14:textId="77777777" w:rsidR="000E2FCD" w:rsidRPr="00B42BB9" w:rsidRDefault="000233CA" w:rsidP="000233CA">
      <w:pPr>
        <w:tabs>
          <w:tab w:val="left" w:pos="8940"/>
        </w:tabs>
      </w:pPr>
      <w:r w:rsidRPr="00B42BB9">
        <w:rPr>
          <w:lang w:bidi="en-GB"/>
        </w:rPr>
        <w:tab/>
      </w:r>
    </w:p>
    <w:p w14:paraId="06D72517" w14:textId="1860EDF7" w:rsidR="000E2FCD" w:rsidRPr="00B42BB9" w:rsidRDefault="000233CA" w:rsidP="00D25340">
      <w:pPr>
        <w:jc w:val="right"/>
      </w:pPr>
      <w:r w:rsidRPr="00601E3B">
        <w:rPr>
          <w:highlight w:val="green"/>
          <w:lang w:bidi="en-GB"/>
        </w:rPr>
        <w:t>Classification: To be kept confidential between the parties</w:t>
      </w:r>
    </w:p>
    <w:p w14:paraId="06B68740" w14:textId="77777777" w:rsidR="000E2FCD" w:rsidRPr="00B42BB9" w:rsidRDefault="000E2FCD" w:rsidP="00251A48"/>
    <w:p w14:paraId="236F55F4" w14:textId="77777777" w:rsidR="000E2FCD" w:rsidRPr="00B42BB9" w:rsidRDefault="000E2FCD" w:rsidP="00251A48"/>
    <w:p w14:paraId="014131DC" w14:textId="77777777" w:rsidR="000E2FCD" w:rsidRPr="00B42BB9" w:rsidRDefault="000E2FCD" w:rsidP="00251A48"/>
    <w:p w14:paraId="3D226B96" w14:textId="77777777" w:rsidR="000E2FCD" w:rsidRPr="00B42BB9" w:rsidRDefault="000E2FCD" w:rsidP="00251A48"/>
    <w:p w14:paraId="6C8628D7" w14:textId="5661A9C2" w:rsidR="00E0568E" w:rsidRPr="00443FBD" w:rsidRDefault="00167591" w:rsidP="000E2FCD">
      <w:pPr>
        <w:jc w:val="right"/>
      </w:pPr>
      <w:r w:rsidRPr="00C412F1">
        <w:rPr>
          <w:lang w:bidi="en-GB"/>
        </w:rPr>
        <w:t xml:space="preserve">Ajax, </w:t>
      </w:r>
      <w:r w:rsidR="00B63538">
        <w:rPr>
          <w:highlight w:val="yellow"/>
          <w:lang w:bidi="en-GB"/>
        </w:rPr>
        <w:t>date, month year</w:t>
      </w:r>
    </w:p>
    <w:p w14:paraId="04F0E45C" w14:textId="77777777" w:rsidR="00874F2D" w:rsidRDefault="00874F2D" w:rsidP="00874F2D"/>
    <w:p w14:paraId="364BC922" w14:textId="77777777" w:rsidR="00874F2D" w:rsidRDefault="00874F2D" w:rsidP="00874F2D"/>
    <w:p w14:paraId="68BB9A64" w14:textId="42FE3184" w:rsidR="00B63538" w:rsidRPr="00CF3713" w:rsidRDefault="00B63538" w:rsidP="00874F2D">
      <w:pPr>
        <w:rPr>
          <w:b/>
        </w:rPr>
      </w:pPr>
      <w:r w:rsidRPr="00CF3713">
        <w:rPr>
          <w:b/>
          <w:lang w:bidi="en-GB"/>
        </w:rPr>
        <w:t>Guide to applying the IT Security Policy</w:t>
      </w:r>
    </w:p>
    <w:p w14:paraId="1D5551EF" w14:textId="77777777" w:rsidR="00B63538" w:rsidRDefault="00B63538" w:rsidP="00874F2D"/>
    <w:p w14:paraId="7D562744" w14:textId="0C2DB78B" w:rsidR="00874F2D" w:rsidRDefault="00874F2D" w:rsidP="00874F2D">
      <w:r>
        <w:rPr>
          <w:lang w:bidi="en-GB"/>
        </w:rPr>
        <w:t>Text in hard brackets [..] are guidelines only, which can be omitted in the final version. This also applies to the instructions on this page.</w:t>
      </w:r>
    </w:p>
    <w:p w14:paraId="183E9B1E" w14:textId="77777777" w:rsidR="00B63538" w:rsidRDefault="00B63538" w:rsidP="00874F2D"/>
    <w:p w14:paraId="6CD481C8" w14:textId="79C0E452" w:rsidR="00422ACB" w:rsidRDefault="00874F2D" w:rsidP="00422ACB">
      <w:r>
        <w:rPr>
          <w:lang w:bidi="en-GB"/>
        </w:rPr>
        <w:t xml:space="preserve">Text marked in </w:t>
      </w:r>
      <w:r w:rsidRPr="006922BD">
        <w:rPr>
          <w:highlight w:val="yellow"/>
          <w:lang w:bidi="en-GB"/>
        </w:rPr>
        <w:t>yellow</w:t>
      </w:r>
      <w:r>
        <w:rPr>
          <w:lang w:bidi="en-GB"/>
        </w:rPr>
        <w:t xml:space="preserve"> gives you several options. Here the one that best suits the company is selected or a text is inserted about what applies here, such as a description of the company’s backup. This text can also be omitted in the final version if irrelevant to the company.</w:t>
      </w:r>
    </w:p>
    <w:p w14:paraId="780410CD" w14:textId="77777777" w:rsidR="0053054E" w:rsidRDefault="0053054E" w:rsidP="00422ACB"/>
    <w:p w14:paraId="4536AC68" w14:textId="1E20ABA8" w:rsidR="00853833" w:rsidRDefault="001868B4" w:rsidP="00422ACB">
      <w:r>
        <w:rPr>
          <w:lang w:bidi="en-GB"/>
        </w:rPr>
        <w:t xml:space="preserve">You can replace the fictitious company name </w:t>
      </w:r>
      <w:r w:rsidR="00853833" w:rsidRPr="00A26E53">
        <w:rPr>
          <w:highlight w:val="yellow"/>
          <w:shd w:val="clear" w:color="auto" w:fill="FFFFFF" w:themeFill="background1"/>
          <w:lang w:bidi="en-GB"/>
        </w:rPr>
        <w:t>Ajax</w:t>
      </w:r>
      <w:r w:rsidRPr="00A26E53">
        <w:rPr>
          <w:shd w:val="clear" w:color="auto" w:fill="FFFFFF" w:themeFill="background1"/>
          <w:lang w:bidi="en-GB"/>
        </w:rPr>
        <w:t xml:space="preserve"> w</w:t>
      </w:r>
      <w:r>
        <w:rPr>
          <w:lang w:bidi="en-GB"/>
        </w:rPr>
        <w:t>ith the relevant company name using the ‘Find and Replace’ feature in Word.</w:t>
      </w:r>
    </w:p>
    <w:p w14:paraId="7FB50106" w14:textId="77777777" w:rsidR="00B63538" w:rsidRDefault="00B63538" w:rsidP="00874F2D"/>
    <w:p w14:paraId="000646CA" w14:textId="04102E10" w:rsidR="00874F2D" w:rsidRDefault="00874F2D" w:rsidP="00874F2D">
      <w:r>
        <w:rPr>
          <w:lang w:bidi="en-GB"/>
        </w:rPr>
        <w:t xml:space="preserve">Text marked in </w:t>
      </w:r>
      <w:r w:rsidRPr="006922BD">
        <w:rPr>
          <w:highlight w:val="green"/>
          <w:lang w:bidi="en-GB"/>
        </w:rPr>
        <w:t>green</w:t>
      </w:r>
      <w:r>
        <w:rPr>
          <w:lang w:bidi="en-GB"/>
        </w:rPr>
        <w:t xml:space="preserve"> can be used if the company has a higher level of ambition. Otherwise, simply leave it out in the final version. There may also be areas where you have to choose between several alternative formulations. The green texts can be selected/unselected independently of each other.</w:t>
      </w:r>
    </w:p>
    <w:p w14:paraId="64E0DB7D" w14:textId="21512C58" w:rsidR="00B5649D" w:rsidRDefault="00B5649D" w:rsidP="00874F2D"/>
    <w:p w14:paraId="421EEEF4" w14:textId="783C22F2" w:rsidR="00B5649D" w:rsidRDefault="00B5649D" w:rsidP="00874F2D">
      <w:r>
        <w:rPr>
          <w:lang w:bidi="en-GB"/>
        </w:rPr>
        <w:t>Individual technical terms appear in the text, often in soft brackets (..) with a separate explanatory text. This applies, for example, to the concept of “awareness”. This is to make it easier for, e.g., IT auditors to see that the topic is covered in the text.</w:t>
      </w:r>
    </w:p>
    <w:p w14:paraId="361586AA" w14:textId="094F84EB" w:rsidR="002A3A9A" w:rsidRDefault="002A3A9A" w:rsidP="00874F2D"/>
    <w:p w14:paraId="2D72459A" w14:textId="77777777" w:rsidR="002A3A9A" w:rsidRDefault="002A3A9A" w:rsidP="002A3A9A">
      <w:r>
        <w:rPr>
          <w:lang w:bidi="en-GB"/>
        </w:rPr>
        <w:t>Some of these actions are things that you may already be doing. However, take this as an opportunity to consider actions that you want to/should be doing.</w:t>
      </w:r>
    </w:p>
    <w:p w14:paraId="4AAAF374" w14:textId="77777777" w:rsidR="002A3A9A" w:rsidRDefault="002A3A9A" w:rsidP="00874F2D"/>
    <w:p w14:paraId="46B210BF" w14:textId="08A0AC2A" w:rsidR="000233CA" w:rsidRDefault="0051494A" w:rsidP="0051494A">
      <w:pPr>
        <w:pStyle w:val="Heading1"/>
        <w:numPr>
          <w:ilvl w:val="0"/>
          <w:numId w:val="0"/>
        </w:numPr>
      </w:pPr>
      <w:r>
        <w:rPr>
          <w:lang w:bidi="en-GB"/>
        </w:rPr>
        <w:lastRenderedPageBreak/>
        <w:t>Annex 1 Key IT security points</w:t>
      </w:r>
    </w:p>
    <w:p w14:paraId="0C8C0BB9" w14:textId="4D5C66AA" w:rsidR="002D62D8" w:rsidRDefault="002D62D8" w:rsidP="002D62D8">
      <w:r>
        <w:rPr>
          <w:lang w:bidi="en-GB"/>
        </w:rPr>
        <w:t>IT security at Ajax is based on these guidelines.</w:t>
      </w:r>
    </w:p>
    <w:p w14:paraId="6CDB596E" w14:textId="77777777" w:rsidR="0053054E" w:rsidRDefault="0053054E" w:rsidP="002D62D8"/>
    <w:p w14:paraId="6EA9E502" w14:textId="34F1DA7C" w:rsidR="00993CA2" w:rsidRDefault="00993CA2" w:rsidP="00993CA2">
      <w:r>
        <w:rPr>
          <w:lang w:bidi="en-GB"/>
        </w:rPr>
        <w:t>[If you have outsourced all or parts of your IT, the following requirements are placed on the outsourcing partner. See Section 1.7.]</w:t>
      </w:r>
    </w:p>
    <w:p w14:paraId="648407C0" w14:textId="37771693" w:rsidR="00993CA2" w:rsidRDefault="00993CA2" w:rsidP="002D62D8"/>
    <w:p w14:paraId="1281364B" w14:textId="42E07659" w:rsidR="00CE68C0" w:rsidRDefault="00CE68C0" w:rsidP="00CE68C0">
      <w:pPr>
        <w:pStyle w:val="Heading2"/>
      </w:pPr>
      <w:r>
        <w:rPr>
          <w:lang w:bidi="en-GB"/>
        </w:rPr>
        <w:t>Access control</w:t>
      </w:r>
    </w:p>
    <w:p w14:paraId="7E9F0296" w14:textId="5BD7FF63" w:rsidR="00CE68C0" w:rsidRDefault="00DF466A" w:rsidP="00CE68C0">
      <w:r w:rsidRPr="00DF466A">
        <w:rPr>
          <w:lang w:bidi="en-GB"/>
        </w:rPr>
        <w:t>The starting point for allocating rights and access to systems and information is that everything is locked down and that access is only granted where there is a business need.</w:t>
      </w:r>
    </w:p>
    <w:p w14:paraId="048B2783" w14:textId="77777777" w:rsidR="00C87F14" w:rsidRDefault="00C87F14" w:rsidP="00CE68C0"/>
    <w:p w14:paraId="0A2E53E7" w14:textId="77777777" w:rsidR="00CA4374" w:rsidRDefault="00C87F14" w:rsidP="00CE68C0">
      <w:r w:rsidRPr="00CA4374">
        <w:rPr>
          <w:lang w:bidi="en-GB"/>
        </w:rPr>
        <w:t xml:space="preserve">The </w:t>
      </w:r>
      <w:r w:rsidR="00CA4374" w:rsidRPr="00CA4374">
        <w:rPr>
          <w:highlight w:val="yellow"/>
          <w:lang w:bidi="en-GB"/>
        </w:rPr>
        <w:t>day-to-day manager/person responsible for a system or the relevant information</w:t>
      </w:r>
      <w:r w:rsidRPr="00CA4374">
        <w:rPr>
          <w:lang w:bidi="en-GB"/>
        </w:rPr>
        <w:t xml:space="preserve"> decides who should have access to the system and/or information. The responsible IT officer then assigns the rights based on these decisions. </w:t>
      </w:r>
    </w:p>
    <w:p w14:paraId="210C7FF3" w14:textId="77777777" w:rsidR="00CA4374" w:rsidRDefault="00CA4374" w:rsidP="00CE68C0"/>
    <w:p w14:paraId="69111631" w14:textId="17628861" w:rsidR="00BB1DEB" w:rsidRDefault="00524FCB" w:rsidP="00CE68C0">
      <w:r>
        <w:rPr>
          <w:lang w:bidi="en-GB"/>
        </w:rPr>
        <w:t xml:space="preserve">Ajax servers and laptops are protected with a password and screen lock, as well as up-to-date antivirus programs and local firewalls. </w:t>
      </w:r>
      <w:r w:rsidR="00635B3A" w:rsidRPr="009F71FC">
        <w:rPr>
          <w:highlight w:val="green"/>
          <w:lang w:bidi="en-GB"/>
        </w:rPr>
        <w:t>Laptops with company data, including personal data, are also protected with encryption).</w:t>
      </w:r>
    </w:p>
    <w:p w14:paraId="7C4034FF" w14:textId="77777777" w:rsidR="00BB1DEB" w:rsidRDefault="00BB1DEB" w:rsidP="00CE68C0"/>
    <w:p w14:paraId="1CFA992F" w14:textId="5F9C4864" w:rsidR="00572C6F" w:rsidRPr="00572C6F" w:rsidRDefault="009F1CEF" w:rsidP="00CE68C0">
      <w:r>
        <w:rPr>
          <w:lang w:bidi="en-GB"/>
        </w:rPr>
        <w:t xml:space="preserve">Management of passwords follows Best Practice - minimum 8 characters, combination of upper/lower case letters, as well as numbers </w:t>
      </w:r>
      <w:r w:rsidRPr="00BB1DEB">
        <w:rPr>
          <w:highlight w:val="green"/>
          <w:lang w:bidi="en-GB"/>
        </w:rPr>
        <w:t>and special characters</w:t>
      </w:r>
      <w:r>
        <w:rPr>
          <w:lang w:bidi="en-GB"/>
        </w:rPr>
        <w:t>, with changes every three months.</w:t>
      </w:r>
    </w:p>
    <w:p w14:paraId="657C41D5" w14:textId="54D35C77" w:rsidR="00CE68C0" w:rsidRDefault="00CE68C0" w:rsidP="00CE68C0"/>
    <w:p w14:paraId="51DD8A67" w14:textId="6E37BFBE" w:rsidR="00E13AC9" w:rsidRDefault="00524FCB" w:rsidP="00CE68C0">
      <w:r>
        <w:rPr>
          <w:lang w:bidi="en-GB"/>
        </w:rPr>
        <w:t xml:space="preserve">Ajax’s other mobile devices (mobile phones and any tablets) are protected with a 6-digit pin code </w:t>
      </w:r>
      <w:r w:rsidR="00CE68C0" w:rsidRPr="009F71FC">
        <w:rPr>
          <w:highlight w:val="green"/>
          <w:lang w:bidi="en-GB"/>
        </w:rPr>
        <w:t>and the use of encryption of company data, as well as the possibility of deleting (remote-wipe) the devices</w:t>
      </w:r>
      <w:r>
        <w:rPr>
          <w:lang w:bidi="en-GB"/>
        </w:rPr>
        <w:t xml:space="preserve">. </w:t>
      </w:r>
    </w:p>
    <w:p w14:paraId="4A48C086" w14:textId="77777777" w:rsidR="002F6FAC" w:rsidRDefault="002F6FAC" w:rsidP="00CE68C0"/>
    <w:p w14:paraId="0B40F0D4" w14:textId="6BC3C3DF" w:rsidR="00E13AC9" w:rsidRDefault="00524FCB" w:rsidP="00CE68C0">
      <w:r>
        <w:rPr>
          <w:lang w:bidi="en-GB"/>
        </w:rPr>
        <w:t xml:space="preserve">Ajax’s physical premises are secured with an access system </w:t>
      </w:r>
      <w:r w:rsidR="00CE68C0" w:rsidRPr="00E13AC9">
        <w:rPr>
          <w:highlight w:val="green"/>
          <w:lang w:bidi="en-GB"/>
        </w:rPr>
        <w:t>and various alarms</w:t>
      </w:r>
      <w:r>
        <w:rPr>
          <w:lang w:bidi="en-GB"/>
        </w:rPr>
        <w:t xml:space="preserve">. The </w:t>
      </w:r>
      <w:r w:rsidR="00E13AC9" w:rsidRPr="00CA4374">
        <w:rPr>
          <w:highlight w:val="yellow"/>
          <w:lang w:bidi="en-GB"/>
        </w:rPr>
        <w:t>day-to-day manager/person responsible for an area</w:t>
      </w:r>
      <w:r>
        <w:rPr>
          <w:lang w:bidi="en-GB"/>
        </w:rPr>
        <w:t xml:space="preserve"> decides who should have access to what. </w:t>
      </w:r>
    </w:p>
    <w:p w14:paraId="21EB1A42" w14:textId="77777777" w:rsidR="002F6FAC" w:rsidRDefault="002F6FAC" w:rsidP="00CE68C0"/>
    <w:p w14:paraId="6AFB893A" w14:textId="09920464" w:rsidR="00B70057" w:rsidRDefault="00592D07" w:rsidP="00B70057">
      <w:pPr>
        <w:pStyle w:val="Heading2"/>
      </w:pPr>
      <w:r>
        <w:rPr>
          <w:lang w:bidi="en-GB"/>
        </w:rPr>
        <w:t>Information</w:t>
      </w:r>
    </w:p>
    <w:p w14:paraId="62036198" w14:textId="36CDF06E" w:rsidR="000D7BCA" w:rsidRPr="00C412F1" w:rsidRDefault="00524FCB" w:rsidP="000D7BCA">
      <w:r>
        <w:rPr>
          <w:lang w:bidi="en-GB"/>
        </w:rPr>
        <w:t>Ajax information is found on, e.g., computers, servers, tablets, smartphones, USB keys, cloud storage and the like. The Security Policy requires that Ajax information is protected in the event of loss, theft, copying, etc., e.g., with encryption.</w:t>
      </w:r>
    </w:p>
    <w:p w14:paraId="5573434D" w14:textId="77777777" w:rsidR="009C384E" w:rsidRPr="001D72C3" w:rsidRDefault="009C384E" w:rsidP="009C384E"/>
    <w:p w14:paraId="3FAEA7B9" w14:textId="347D06F4" w:rsidR="0023009D" w:rsidRPr="001D72C3" w:rsidRDefault="008114D4" w:rsidP="000D7BCA">
      <w:r w:rsidRPr="001D72C3">
        <w:rPr>
          <w:lang w:bidi="en-GB"/>
        </w:rPr>
        <w:t>Employees of Ajax are generally not allowed to store company-related data in a cloud storage, such as Dropbox, unless this is made available by Ajax, or approved by Ajax management for company use. If there is an urgent need to store company-related data in an unauthorised cloud storage, it is the employee’s responsibility to ensure that the data is encrypted.</w:t>
      </w:r>
    </w:p>
    <w:p w14:paraId="5AA79F0B" w14:textId="63771114" w:rsidR="000D7BCA" w:rsidRPr="001D72C3" w:rsidRDefault="000D7BCA" w:rsidP="000D7BCA"/>
    <w:p w14:paraId="1DE2C3F7" w14:textId="1D0BB5C0" w:rsidR="00C87F14" w:rsidRDefault="00C87F14" w:rsidP="00CE68C0">
      <w:pPr>
        <w:pStyle w:val="Heading2"/>
      </w:pPr>
      <w:r>
        <w:rPr>
          <w:lang w:bidi="en-GB"/>
        </w:rPr>
        <w:t>Documentation</w:t>
      </w:r>
    </w:p>
    <w:p w14:paraId="3D4D7739" w14:textId="4481C3B1" w:rsidR="003B3101" w:rsidRDefault="003B3101" w:rsidP="00C87F14">
      <w:r>
        <w:rPr>
          <w:lang w:bidi="en-GB"/>
        </w:rPr>
        <w:t xml:space="preserve">The </w:t>
      </w:r>
      <w:r w:rsidR="00524FCB">
        <w:rPr>
          <w:highlight w:val="yellow"/>
          <w:lang w:bidi="en-GB"/>
        </w:rPr>
        <w:t>Ajax</w:t>
      </w:r>
      <w:r>
        <w:rPr>
          <w:lang w:bidi="en-GB"/>
        </w:rPr>
        <w:t xml:space="preserve"> IT Security Policy</w:t>
      </w:r>
      <w:r w:rsidRPr="003B3101">
        <w:rPr>
          <w:highlight w:val="green"/>
          <w:lang w:bidi="en-GB"/>
        </w:rPr>
        <w:t>, classification</w:t>
      </w:r>
      <w:r>
        <w:rPr>
          <w:lang w:bidi="en-GB"/>
        </w:rPr>
        <w:t xml:space="preserve"> and other guidelines, as well as guides are available </w:t>
      </w:r>
      <w:r w:rsidRPr="003B3101">
        <w:rPr>
          <w:highlight w:val="yellow"/>
          <w:lang w:bidi="en-GB"/>
        </w:rPr>
        <w:t>on the Ajax intranet/Ajax shared drive</w:t>
      </w:r>
      <w:r>
        <w:rPr>
          <w:lang w:bidi="en-GB"/>
        </w:rPr>
        <w:t xml:space="preserve">. These documents are maintained by the day-to-day person responsible for </w:t>
      </w:r>
      <w:r w:rsidR="00524FCB">
        <w:rPr>
          <w:highlight w:val="yellow"/>
          <w:lang w:bidi="en-GB"/>
        </w:rPr>
        <w:t>Ajax’s</w:t>
      </w:r>
      <w:r>
        <w:rPr>
          <w:lang w:bidi="en-GB"/>
        </w:rPr>
        <w:t xml:space="preserve"> IT security</w:t>
      </w:r>
      <w:r w:rsidRPr="003B3101">
        <w:rPr>
          <w:highlight w:val="green"/>
          <w:lang w:bidi="en-GB"/>
        </w:rPr>
        <w:t xml:space="preserve"> and approved by management</w:t>
      </w:r>
      <w:r>
        <w:rPr>
          <w:lang w:bidi="en-GB"/>
        </w:rPr>
        <w:t>.</w:t>
      </w:r>
    </w:p>
    <w:p w14:paraId="13DA6DB9" w14:textId="77777777" w:rsidR="003B3101" w:rsidRDefault="003B3101" w:rsidP="00C87F14"/>
    <w:p w14:paraId="68415D0D" w14:textId="61FF656C" w:rsidR="00CE68C0" w:rsidRPr="00CE68C0" w:rsidRDefault="00CE68C0" w:rsidP="00CE68C0">
      <w:pPr>
        <w:pStyle w:val="Heading2"/>
      </w:pPr>
      <w:r w:rsidRPr="00CE68C0">
        <w:rPr>
          <w:lang w:bidi="en-GB"/>
        </w:rPr>
        <w:t>Reliability</w:t>
      </w:r>
    </w:p>
    <w:p w14:paraId="62E37E87" w14:textId="628AC7FE" w:rsidR="00B32521" w:rsidRPr="0062534C" w:rsidRDefault="0062534C" w:rsidP="0062534C">
      <w:r>
        <w:rPr>
          <w:lang w:bidi="en-GB"/>
        </w:rPr>
        <w:t xml:space="preserve">Logging of activities is switched on in </w:t>
      </w:r>
      <w:r w:rsidR="00524FCB">
        <w:rPr>
          <w:highlight w:val="yellow"/>
          <w:lang w:bidi="en-GB"/>
        </w:rPr>
        <w:t>Ajax</w:t>
      </w:r>
      <w:r>
        <w:rPr>
          <w:lang w:bidi="en-GB"/>
        </w:rPr>
        <w:t xml:space="preserve"> systems, and where there is personal data, access and attempts to access the individual information are also logged. </w:t>
      </w:r>
    </w:p>
    <w:p w14:paraId="46CDAFA8" w14:textId="77777777" w:rsidR="00B32521" w:rsidRPr="0062534C" w:rsidRDefault="00B32521" w:rsidP="00B32521"/>
    <w:p w14:paraId="1D86809B" w14:textId="3B3BFC7B" w:rsidR="00CE68C0" w:rsidRPr="00D31044" w:rsidRDefault="00D31044" w:rsidP="00CE68C0">
      <w:pPr>
        <w:rPr>
          <w:i/>
          <w:highlight w:val="green"/>
        </w:rPr>
      </w:pPr>
      <w:r w:rsidRPr="00D31044">
        <w:rPr>
          <w:highlight w:val="green"/>
          <w:lang w:bidi="en-GB"/>
        </w:rPr>
        <w:t>Ajax maintains separation of functions where possible. As a minimum, it is required (as is the case with payments in the online bank) that another person, e.g., someone from management, participates in connection with approval of major changes and granting of administrator rights.</w:t>
      </w:r>
    </w:p>
    <w:p w14:paraId="571F5B94" w14:textId="0F3E0CEF" w:rsidR="007367F4" w:rsidRDefault="007367F4" w:rsidP="00B70057">
      <w:pPr>
        <w:pStyle w:val="Heading2"/>
      </w:pPr>
      <w:r>
        <w:rPr>
          <w:lang w:bidi="en-GB"/>
        </w:rPr>
        <w:lastRenderedPageBreak/>
        <w:t>Classification</w:t>
      </w:r>
    </w:p>
    <w:p w14:paraId="7BDD0732" w14:textId="726D3E57" w:rsidR="00183C58" w:rsidRPr="007367F4" w:rsidRDefault="00183C58" w:rsidP="00183C58">
      <w:r>
        <w:rPr>
          <w:lang w:bidi="en-GB"/>
        </w:rPr>
        <w:t>[The job of deciding who is allowed to access what and how information is to be processed can be facilitated and streamlined by introducing a classification system, describing in brief what you are allowed to do with said information.]</w:t>
      </w:r>
    </w:p>
    <w:p w14:paraId="2388F1D0" w14:textId="77777777" w:rsidR="00183C58" w:rsidRDefault="00183C58" w:rsidP="007367F4">
      <w:pPr>
        <w:rPr>
          <w:highlight w:val="green"/>
        </w:rPr>
      </w:pPr>
    </w:p>
    <w:p w14:paraId="699EBEBF" w14:textId="5BBE5BED" w:rsidR="007367F4" w:rsidRDefault="007367F4" w:rsidP="007367F4">
      <w:pPr>
        <w:rPr>
          <w:highlight w:val="green"/>
        </w:rPr>
      </w:pPr>
      <w:r>
        <w:rPr>
          <w:highlight w:val="green"/>
          <w:lang w:bidi="en-GB"/>
        </w:rPr>
        <w:t>Ajax uses the following information classifications:</w:t>
      </w:r>
    </w:p>
    <w:p w14:paraId="30D96718" w14:textId="77777777" w:rsidR="008E0923" w:rsidRDefault="008E0923" w:rsidP="007367F4">
      <w:pPr>
        <w:rPr>
          <w:highlight w:val="green"/>
        </w:rPr>
      </w:pPr>
    </w:p>
    <w:p w14:paraId="0A0894F5" w14:textId="139401D8" w:rsidR="007367F4" w:rsidRDefault="007367F4" w:rsidP="008E0923">
      <w:pPr>
        <w:ind w:left="1304" w:firstLine="4"/>
        <w:rPr>
          <w:highlight w:val="green"/>
        </w:rPr>
      </w:pPr>
      <w:r>
        <w:rPr>
          <w:highlight w:val="green"/>
          <w:lang w:bidi="en-GB"/>
        </w:rPr>
        <w:t xml:space="preserve">Public - can be seen/accessed by everyone. </w:t>
      </w:r>
      <w:r>
        <w:rPr>
          <w:highlight w:val="green"/>
          <w:lang w:bidi="en-GB"/>
        </w:rPr>
        <w:br/>
        <w:t>[Could be, e.g., data sheets or material on your website]</w:t>
      </w:r>
    </w:p>
    <w:p w14:paraId="0DA92FDB" w14:textId="77777777" w:rsidR="008E0923" w:rsidRDefault="008E0923" w:rsidP="007367F4">
      <w:pPr>
        <w:ind w:left="1304"/>
        <w:rPr>
          <w:highlight w:val="green"/>
        </w:rPr>
      </w:pPr>
    </w:p>
    <w:p w14:paraId="0647403E" w14:textId="30176C79" w:rsidR="007367F4" w:rsidRDefault="007367F4" w:rsidP="007367F4">
      <w:pPr>
        <w:ind w:left="1304"/>
        <w:rPr>
          <w:highlight w:val="green"/>
        </w:rPr>
      </w:pPr>
      <w:r>
        <w:rPr>
          <w:highlight w:val="green"/>
          <w:lang w:bidi="en-GB"/>
        </w:rPr>
        <w:t xml:space="preserve">Confidential – can be seen/accessed by everyone at Ajax and by specific customers/partners. </w:t>
      </w:r>
      <w:r>
        <w:rPr>
          <w:highlight w:val="green"/>
          <w:lang w:bidi="en-GB"/>
        </w:rPr>
        <w:br/>
        <w:t xml:space="preserve">                 [Could be quotes, agreements and other correspondence]</w:t>
      </w:r>
    </w:p>
    <w:p w14:paraId="71EF1FA2" w14:textId="77777777" w:rsidR="008E0923" w:rsidRDefault="008E0923" w:rsidP="007367F4">
      <w:pPr>
        <w:ind w:left="1304"/>
        <w:rPr>
          <w:highlight w:val="green"/>
        </w:rPr>
      </w:pPr>
    </w:p>
    <w:p w14:paraId="767837B4" w14:textId="2E9DAC7E" w:rsidR="007367F4" w:rsidRDefault="007367F4" w:rsidP="007367F4">
      <w:pPr>
        <w:ind w:left="1304"/>
        <w:rPr>
          <w:highlight w:val="green"/>
        </w:rPr>
      </w:pPr>
      <w:r>
        <w:rPr>
          <w:highlight w:val="green"/>
          <w:lang w:bidi="en-GB"/>
        </w:rPr>
        <w:t>Internal - can be seen/accessed by everyone at Ajax, but no one outside</w:t>
      </w:r>
    </w:p>
    <w:p w14:paraId="236B2597" w14:textId="77777777" w:rsidR="008E0923" w:rsidRDefault="008E0923" w:rsidP="008E0923">
      <w:pPr>
        <w:ind w:left="1304"/>
        <w:rPr>
          <w:highlight w:val="green"/>
        </w:rPr>
      </w:pPr>
    </w:p>
    <w:p w14:paraId="7CFDE288" w14:textId="71A35E72" w:rsidR="007367F4" w:rsidRDefault="007367F4" w:rsidP="008E0923">
      <w:pPr>
        <w:ind w:left="1304"/>
        <w:rPr>
          <w:highlight w:val="green"/>
        </w:rPr>
      </w:pPr>
      <w:r>
        <w:rPr>
          <w:highlight w:val="green"/>
          <w:lang w:bidi="en-GB"/>
        </w:rPr>
        <w:t xml:space="preserve">Sensitive - may only be seen/accessed by a small group with a specific business purpose. </w:t>
      </w:r>
      <w:r>
        <w:rPr>
          <w:highlight w:val="green"/>
          <w:lang w:bidi="en-GB"/>
        </w:rPr>
        <w:br/>
        <w:t xml:space="preserve">                 [Could be collected and processed personal data, employment contracts,</w:t>
      </w:r>
      <w:r>
        <w:rPr>
          <w:highlight w:val="green"/>
          <w:lang w:bidi="en-GB"/>
        </w:rPr>
        <w:br/>
        <w:t xml:space="preserve">                 unpublished financial figures or board documents.]</w:t>
      </w:r>
    </w:p>
    <w:p w14:paraId="32E87C36" w14:textId="77777777" w:rsidR="007367F4" w:rsidRDefault="007367F4" w:rsidP="007367F4">
      <w:pPr>
        <w:ind w:left="1304"/>
        <w:rPr>
          <w:highlight w:val="green"/>
        </w:rPr>
      </w:pPr>
    </w:p>
    <w:p w14:paraId="62B99CBD" w14:textId="10B25683" w:rsidR="007367F4" w:rsidRDefault="007367F4" w:rsidP="007367F4">
      <w:pPr>
        <w:rPr>
          <w:highlight w:val="green"/>
        </w:rPr>
      </w:pPr>
      <w:r>
        <w:rPr>
          <w:highlight w:val="green"/>
          <w:lang w:bidi="en-GB"/>
        </w:rPr>
        <w:t>Information classified as other than Public must be marked with its relevant classification on paper, in emails, as part of the information about the sender, and on the front of documents, whether these are in paper or electronic format.</w:t>
      </w:r>
    </w:p>
    <w:p w14:paraId="32E6F9BA" w14:textId="77777777" w:rsidR="00267CA2" w:rsidRDefault="00267CA2" w:rsidP="00267CA2">
      <w:pPr>
        <w:rPr>
          <w:highlight w:val="green"/>
        </w:rPr>
      </w:pPr>
      <w:r>
        <w:rPr>
          <w:highlight w:val="green"/>
          <w:lang w:bidi="en-GB"/>
        </w:rPr>
        <w:t>Information classified as Sensitive must not be sent via unencrypted emails or over unencrypted connections.</w:t>
      </w:r>
    </w:p>
    <w:p w14:paraId="5417BB01" w14:textId="4E0CAB95" w:rsidR="00B70057" w:rsidRDefault="00B70057" w:rsidP="00B70057">
      <w:pPr>
        <w:pStyle w:val="Heading2"/>
      </w:pPr>
      <w:r>
        <w:rPr>
          <w:lang w:bidi="en-GB"/>
        </w:rPr>
        <w:t>Communication security</w:t>
      </w:r>
    </w:p>
    <w:p w14:paraId="56CE6FB9" w14:textId="5E1D7014" w:rsidR="00A05E28" w:rsidRDefault="00A05E28" w:rsidP="00B70057"/>
    <w:p w14:paraId="2A61A701" w14:textId="3AEDE604" w:rsidR="003F4236" w:rsidRDefault="003F4236" w:rsidP="00B70057">
      <w:r>
        <w:rPr>
          <w:lang w:bidi="en-GB"/>
        </w:rPr>
        <w:t>The users’ web access to the internet is scanned in a cloud/proxy solution to ensure that no insecure [or inappropriate] websites are accessed. Access to insecure websites is blocked and downloaded files are scanned for viruses and other malware.</w:t>
      </w:r>
    </w:p>
    <w:p w14:paraId="50862C72" w14:textId="5B7708F9" w:rsidR="003F4236" w:rsidRDefault="003F4236" w:rsidP="00B70057"/>
    <w:p w14:paraId="00A027A8" w14:textId="3DC65BF0" w:rsidR="00FE3E03" w:rsidRDefault="00FE3E03" w:rsidP="00B70057">
      <w:r>
        <w:rPr>
          <w:lang w:bidi="en-GB"/>
        </w:rPr>
        <w:t xml:space="preserve">All incoming emails received in the </w:t>
      </w:r>
      <w:r w:rsidR="00524FCB">
        <w:rPr>
          <w:highlight w:val="yellow"/>
          <w:lang w:bidi="en-GB"/>
        </w:rPr>
        <w:t>Ajax</w:t>
      </w:r>
      <w:r>
        <w:rPr>
          <w:lang w:bidi="en-GB"/>
        </w:rPr>
        <w:t xml:space="preserve"> mail system are scanned for unsafe links to external websites and for potential phishing emails. Additionally, attachments are scanned for viruses and other malware.</w:t>
      </w:r>
    </w:p>
    <w:p w14:paraId="20700308" w14:textId="77777777" w:rsidR="008E0923" w:rsidRDefault="008E0923" w:rsidP="00B70057"/>
    <w:p w14:paraId="69E75FEA" w14:textId="6F0F6FAC" w:rsidR="00555B2D" w:rsidRDefault="006C2B26" w:rsidP="00B70057">
      <w:r w:rsidRPr="009F71FC">
        <w:rPr>
          <w:highlight w:val="green"/>
          <w:lang w:bidi="en-GB"/>
        </w:rPr>
        <w:t xml:space="preserve">Access to other servers/services and Ajax’s internal network is via VPN protected by 2-factor authentication. </w:t>
      </w:r>
    </w:p>
    <w:p w14:paraId="6E76BF11" w14:textId="2FBDD16C" w:rsidR="002D4123" w:rsidRPr="00A07AB5" w:rsidRDefault="00A07AB5" w:rsidP="002D4123">
      <w:r>
        <w:rPr>
          <w:lang w:bidi="en-GB"/>
        </w:rPr>
        <w:br/>
        <w:t xml:space="preserve">Transfer of, or access to, </w:t>
      </w:r>
      <w:r w:rsidR="00524FCB">
        <w:rPr>
          <w:highlight w:val="yellow"/>
          <w:lang w:bidi="en-GB"/>
        </w:rPr>
        <w:t xml:space="preserve">Ajax </w:t>
      </w:r>
      <w:r>
        <w:rPr>
          <w:lang w:bidi="en-GB"/>
        </w:rPr>
        <w:t xml:space="preserve">information to/from external partners or authorities may only take place in agreement with these, based on the </w:t>
      </w:r>
      <w:r w:rsidRPr="00A07AB5">
        <w:rPr>
          <w:highlight w:val="yellow"/>
          <w:lang w:bidi="en-GB"/>
        </w:rPr>
        <w:t>confidentiality/classification</w:t>
      </w:r>
      <w:r>
        <w:rPr>
          <w:lang w:bidi="en-GB"/>
        </w:rPr>
        <w:t xml:space="preserve"> of the information, including whether the use of encryption </w:t>
      </w:r>
      <w:r>
        <w:rPr>
          <w:i/>
          <w:lang w:bidi="en-GB"/>
        </w:rPr>
        <w:t>.</w:t>
      </w:r>
    </w:p>
    <w:p w14:paraId="7F6C60AD" w14:textId="7BC5BE23" w:rsidR="00146C34" w:rsidRDefault="00146C34" w:rsidP="002D4123">
      <w:pPr>
        <w:rPr>
          <w:i/>
        </w:rPr>
      </w:pPr>
    </w:p>
    <w:p w14:paraId="6C1232EA" w14:textId="02390738" w:rsidR="0060616F" w:rsidRDefault="00A07AB5" w:rsidP="00146C34">
      <w:r>
        <w:rPr>
          <w:lang w:bidi="en-GB"/>
        </w:rPr>
        <w:t xml:space="preserve">Computers and mobile devices that connect to the company’s networks and systems remotely must comply with the company’s guidelines. This </w:t>
      </w:r>
      <w:r w:rsidR="00AD41C2" w:rsidRPr="00AD41C2">
        <w:rPr>
          <w:highlight w:val="yellow"/>
          <w:lang w:bidi="en-GB"/>
        </w:rPr>
        <w:t>is only allowed for company equipment/ employees’ own computers and mobile devices (Bring Your Own Device, BYOD)</w:t>
      </w:r>
      <w:r>
        <w:rPr>
          <w:lang w:bidi="en-GB"/>
        </w:rPr>
        <w:t xml:space="preserve">. </w:t>
      </w:r>
    </w:p>
    <w:p w14:paraId="7884B348" w14:textId="51FFA5D9" w:rsidR="00B70057" w:rsidRDefault="00B70057" w:rsidP="00B70057">
      <w:pPr>
        <w:pStyle w:val="Heading2"/>
      </w:pPr>
      <w:r>
        <w:rPr>
          <w:lang w:bidi="en-GB"/>
        </w:rPr>
        <w:t>Supplier management and outsourcing</w:t>
      </w:r>
    </w:p>
    <w:p w14:paraId="227EC787" w14:textId="5C55EFC9" w:rsidR="00665E71" w:rsidRDefault="00F70995" w:rsidP="00C87F14">
      <w:r>
        <w:rPr>
          <w:lang w:bidi="en-GB"/>
        </w:rPr>
        <w:t xml:space="preserve">Suppliers must comply with </w:t>
      </w:r>
      <w:r w:rsidR="00524FCB">
        <w:rPr>
          <w:highlight w:val="yellow"/>
          <w:lang w:bidi="en-GB"/>
        </w:rPr>
        <w:t>Ajax’s</w:t>
      </w:r>
      <w:r>
        <w:rPr>
          <w:lang w:bidi="en-GB"/>
        </w:rPr>
        <w:t xml:space="preserve"> requirements for IT security. </w:t>
      </w:r>
    </w:p>
    <w:p w14:paraId="27D45266" w14:textId="60C62A78" w:rsidR="00F70995" w:rsidRDefault="00F70995" w:rsidP="00C87F14"/>
    <w:p w14:paraId="2D58364E" w14:textId="0BD2E4A4" w:rsidR="00F70995" w:rsidRDefault="00F70995" w:rsidP="00C87F14">
      <w:r>
        <w:rPr>
          <w:lang w:bidi="en-GB"/>
        </w:rPr>
        <w:t>There must be an agreement in place and, if necessary, also a data processing agreement, that meets the requirements of the Danish Data Protection Act.</w:t>
      </w:r>
    </w:p>
    <w:p w14:paraId="71C6ACB5" w14:textId="6DDC876C" w:rsidR="00FE0E95" w:rsidRDefault="00FE0E95" w:rsidP="00C87F14"/>
    <w:p w14:paraId="55D17D71" w14:textId="349A18A8" w:rsidR="00F70995" w:rsidRPr="00F70995" w:rsidRDefault="00FE0E95" w:rsidP="00C87F14">
      <w:r w:rsidRPr="009F71FC">
        <w:rPr>
          <w:highlight w:val="green"/>
          <w:lang w:bidi="en-GB"/>
        </w:rPr>
        <w:t>Before signing the agreement, Ajax must have assessed whether there are any special risks that the agreement needs to take into account. Should staff from, e.g., the cleaning company personally sign a confidentiality statement and/or are they required to present a certificate of criminal record?</w:t>
      </w:r>
    </w:p>
    <w:p w14:paraId="32CF26AF" w14:textId="77777777" w:rsidR="006965D4" w:rsidRDefault="006965D4" w:rsidP="006965D4">
      <w:pPr>
        <w:pStyle w:val="Heading2"/>
      </w:pPr>
      <w:r>
        <w:rPr>
          <w:lang w:bidi="en-GB"/>
        </w:rPr>
        <w:lastRenderedPageBreak/>
        <w:t>Employee security and awareness</w:t>
      </w:r>
    </w:p>
    <w:p w14:paraId="295F6B38" w14:textId="77777777" w:rsidR="00AF13AF" w:rsidRDefault="00AF13AF" w:rsidP="006965D4"/>
    <w:p w14:paraId="4119F461" w14:textId="5C2D02F8" w:rsidR="00FA1173" w:rsidRDefault="006965D4" w:rsidP="006965D4">
      <w:r w:rsidRPr="009F71FC">
        <w:rPr>
          <w:highlight w:val="green"/>
          <w:lang w:bidi="en-GB"/>
        </w:rPr>
        <w:t>Through awareness training, it is ensured that new employees and all users have the necessary IT skills, including those who do not have an IT education, as well as good security behaviour, e.g., with regard to information access. This also applies when an employee moves to a new role in the company. It is the day-to-day/individual manager’s responsibility to ensure that this takes place.</w:t>
      </w:r>
    </w:p>
    <w:p w14:paraId="683CF1E0" w14:textId="77777777" w:rsidR="006965D4" w:rsidRDefault="006965D4" w:rsidP="006965D4"/>
    <w:p w14:paraId="33A58C9E" w14:textId="2CF25C55" w:rsidR="00D62178" w:rsidRPr="004647D0" w:rsidRDefault="00CE68C0" w:rsidP="00CE68C0">
      <w:pPr>
        <w:pStyle w:val="Heading2"/>
      </w:pPr>
      <w:r>
        <w:rPr>
          <w:lang w:bidi="en-GB"/>
        </w:rPr>
        <w:t>Security incidents and IT contingency</w:t>
      </w:r>
    </w:p>
    <w:p w14:paraId="3FBDD9AC" w14:textId="71546835" w:rsidR="00524FCB" w:rsidRDefault="00524FCB" w:rsidP="00CE68C0">
      <w:r w:rsidRPr="00745C8F">
        <w:rPr>
          <w:lang w:bidi="en-GB"/>
        </w:rPr>
        <w:t xml:space="preserve">If an employee discovers threats to, or breaches of, information security, or suspects it, the person concerned must immediately inform </w:t>
      </w:r>
      <w:r w:rsidRPr="00535E4E">
        <w:rPr>
          <w:highlight w:val="yellow"/>
          <w:lang w:bidi="en-GB"/>
        </w:rPr>
        <w:t>IT/management/relevant person concerned</w:t>
      </w:r>
      <w:r w:rsidRPr="00745C8F">
        <w:rPr>
          <w:lang w:bidi="en-GB"/>
        </w:rPr>
        <w:t xml:space="preserve"> about this</w:t>
      </w:r>
    </w:p>
    <w:p w14:paraId="41D5979B" w14:textId="758648C4" w:rsidR="00704CF2" w:rsidRDefault="004522E0">
      <w:r>
        <w:rPr>
          <w:lang w:bidi="en-GB"/>
        </w:rPr>
        <w:t xml:space="preserve">The person responsible for the day-to-day management of </w:t>
      </w:r>
      <w:r w:rsidR="00524FCB">
        <w:rPr>
          <w:highlight w:val="yellow"/>
          <w:lang w:bidi="en-GB"/>
        </w:rPr>
        <w:t>Ajax</w:t>
      </w:r>
      <w:r>
        <w:rPr>
          <w:lang w:bidi="en-GB"/>
        </w:rPr>
        <w:t xml:space="preserve"> information security makes assesses the reported security incidents as soon as possible after they have been reported. If external parties are affected by security incidents at </w:t>
      </w:r>
      <w:r w:rsidR="00167591" w:rsidRPr="00E604C9">
        <w:rPr>
          <w:highlight w:val="yellow"/>
          <w:lang w:bidi="en-GB"/>
        </w:rPr>
        <w:t>Ajax</w:t>
      </w:r>
      <w:r>
        <w:rPr>
          <w:lang w:bidi="en-GB"/>
        </w:rPr>
        <w:t xml:space="preserve">, </w:t>
      </w:r>
      <w:r w:rsidR="00932257" w:rsidRPr="00E604C9">
        <w:rPr>
          <w:highlight w:val="yellow"/>
          <w:lang w:bidi="en-GB"/>
        </w:rPr>
        <w:t>the day-to-day management</w:t>
      </w:r>
      <w:r>
        <w:rPr>
          <w:lang w:bidi="en-GB"/>
        </w:rPr>
        <w:t xml:space="preserve"> is responsible for any communication with affected parties. </w:t>
      </w:r>
    </w:p>
    <w:p w14:paraId="6D48B50E" w14:textId="77777777" w:rsidR="00704CF2" w:rsidRDefault="00704CF2" w:rsidP="00C211C1"/>
    <w:p w14:paraId="7CF14B2B" w14:textId="77777777" w:rsidR="00E0568E" w:rsidRPr="00E0568E" w:rsidRDefault="00E0568E" w:rsidP="00E0568E"/>
    <w:sectPr w:rsidR="00E0568E" w:rsidRPr="00E0568E" w:rsidSect="008306A1">
      <w:footerReference w:type="even" r:id="rId11"/>
      <w:footerReference w:type="default" r:id="rId12"/>
      <w:headerReference w:type="first" r:id="rId13"/>
      <w:pgSz w:w="11906" w:h="16838"/>
      <w:pgMar w:top="1701"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D9F9E" w14:textId="77777777" w:rsidR="00846072" w:rsidRDefault="00846072">
      <w:r>
        <w:separator/>
      </w:r>
    </w:p>
  </w:endnote>
  <w:endnote w:type="continuationSeparator" w:id="0">
    <w:p w14:paraId="4AA526D0" w14:textId="77777777" w:rsidR="00846072" w:rsidRDefault="0084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ubex">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7D513" w14:textId="77777777" w:rsidR="00894AE9" w:rsidRDefault="00894AE9" w:rsidP="00856154">
    <w:pPr>
      <w:pStyle w:val="Footer"/>
      <w:framePr w:wrap="around" w:vAnchor="text" w:hAnchor="margin" w:xAlign="right" w:y="1"/>
      <w:rPr>
        <w:rStyle w:val="PageNumber"/>
      </w:rPr>
    </w:pPr>
    <w:r>
      <w:rPr>
        <w:rStyle w:val="PageNumber"/>
        <w:lang w:bidi="en-GB"/>
      </w:rPr>
      <w:fldChar w:fldCharType="begin"/>
    </w:r>
    <w:r>
      <w:rPr>
        <w:rStyle w:val="PageNumber"/>
        <w:lang w:bidi="en-GB"/>
      </w:rPr>
      <w:instrText xml:space="preserve">PAGE  </w:instrText>
    </w:r>
    <w:r>
      <w:rPr>
        <w:rStyle w:val="PageNumber"/>
        <w:lang w:bidi="en-GB"/>
      </w:rPr>
      <w:fldChar w:fldCharType="end"/>
    </w:r>
  </w:p>
  <w:p w14:paraId="5D45F086" w14:textId="77777777" w:rsidR="00894AE9" w:rsidRDefault="00894AE9" w:rsidP="008306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8EA71" w14:textId="77777777" w:rsidR="00894AE9" w:rsidRDefault="00894AE9" w:rsidP="00856154">
    <w:pPr>
      <w:pStyle w:val="Footer"/>
      <w:framePr w:wrap="around" w:vAnchor="text" w:hAnchor="margin" w:xAlign="right" w:y="1"/>
      <w:rPr>
        <w:rStyle w:val="PageNumber"/>
      </w:rPr>
    </w:pPr>
    <w:r>
      <w:rPr>
        <w:rStyle w:val="PageNumber"/>
        <w:lang w:bidi="en-GB"/>
      </w:rPr>
      <w:fldChar w:fldCharType="begin"/>
    </w:r>
    <w:r>
      <w:rPr>
        <w:rStyle w:val="PageNumber"/>
        <w:lang w:bidi="en-GB"/>
      </w:rPr>
      <w:instrText xml:space="preserve">PAGE  </w:instrText>
    </w:r>
    <w:r>
      <w:rPr>
        <w:rStyle w:val="PageNumber"/>
        <w:lang w:bidi="en-GB"/>
      </w:rPr>
      <w:fldChar w:fldCharType="separate"/>
    </w:r>
    <w:r w:rsidR="00704CF2">
      <w:rPr>
        <w:rStyle w:val="PageNumber"/>
        <w:noProof/>
        <w:lang w:bidi="en-GB"/>
      </w:rPr>
      <w:t>2</w:t>
    </w:r>
    <w:r>
      <w:rPr>
        <w:rStyle w:val="PageNumber"/>
        <w:lang w:bidi="en-GB"/>
      </w:rPr>
      <w:fldChar w:fldCharType="end"/>
    </w:r>
  </w:p>
  <w:p w14:paraId="0776CF04" w14:textId="3CF657A6" w:rsidR="00894AE9" w:rsidRDefault="000233CA" w:rsidP="008306A1">
    <w:pPr>
      <w:pStyle w:val="Footer"/>
      <w:ind w:right="360"/>
    </w:pPr>
    <w:r w:rsidRPr="00601E3B">
      <w:rPr>
        <w:highlight w:val="green"/>
        <w:lang w:bidi="en-GB"/>
      </w:rPr>
      <w:t>Classification: To be kept confidential between the parties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53F64" w14:textId="77777777" w:rsidR="00846072" w:rsidRDefault="00846072">
      <w:r>
        <w:separator/>
      </w:r>
    </w:p>
  </w:footnote>
  <w:footnote w:type="continuationSeparator" w:id="0">
    <w:p w14:paraId="003B9976" w14:textId="77777777" w:rsidR="00846072" w:rsidRDefault="00846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0EDE0" w14:textId="722EAFF6" w:rsidR="00894AE9" w:rsidRDefault="00C8638B">
    <w:pPr>
      <w:pStyle w:val="Header"/>
    </w:pPr>
    <w:r>
      <w:rPr>
        <w:noProof/>
        <w:lang w:bidi="en-GB"/>
      </w:rPr>
      <mc:AlternateContent>
        <mc:Choice Requires="wps">
          <w:drawing>
            <wp:anchor distT="0" distB="0" distL="114300" distR="114300" simplePos="0" relativeHeight="251657728" behindDoc="0" locked="0" layoutInCell="1" allowOverlap="1" wp14:anchorId="6375CAE5" wp14:editId="5AFE8B31">
              <wp:simplePos x="0" y="0"/>
              <wp:positionH relativeFrom="page">
                <wp:posOffset>5634990</wp:posOffset>
              </wp:positionH>
              <wp:positionV relativeFrom="page">
                <wp:posOffset>245745</wp:posOffset>
              </wp:positionV>
              <wp:extent cx="1682115" cy="117729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115" cy="1177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75CAE5" id="_x0000_t202" coordsize="21600,21600" o:spt="202" path="m,l,21600r21600,l21600,xe">
              <v:stroke joinstyle="miter"/>
              <v:path gradientshapeok="t" o:connecttype="rect"/>
            </v:shapetype>
            <v:shape id="Text Box 3" o:spid="_x0000_s1026" type="#_x0000_t202" style="position:absolute;margin-left:443.7pt;margin-top:19.35pt;width:132.45pt;height:92.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" stroked="f">
              <v:textbo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602080"/>
    <w:multiLevelType w:val="hybridMultilevel"/>
    <w:tmpl w:val="06E25CFA"/>
    <w:lvl w:ilvl="0" w:tplc="C506FFA6">
      <w:start w:val="1"/>
      <w:numFmt w:val="bullet"/>
      <w:lvlText w:val=""/>
      <w:lvlJc w:val="left"/>
      <w:pPr>
        <w:ind w:left="1100" w:hanging="74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57477A0E"/>
    <w:multiLevelType w:val="hybridMultilevel"/>
    <w:tmpl w:val="893E9B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AE257D6"/>
    <w:multiLevelType w:val="multilevel"/>
    <w:tmpl w:val="4CB8A662"/>
    <w:lvl w:ilvl="0">
      <w:start w:val="1"/>
      <w:numFmt w:val="decimal"/>
      <w:pStyle w:val="Heading1"/>
      <w:lvlText w:val="%1"/>
      <w:lvlJc w:val="left"/>
      <w:pPr>
        <w:tabs>
          <w:tab w:val="num" w:pos="1992"/>
        </w:tabs>
        <w:ind w:left="199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2970A2A"/>
    <w:multiLevelType w:val="hybridMultilevel"/>
    <w:tmpl w:val="603AF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664C30A2"/>
    <w:multiLevelType w:val="hybridMultilevel"/>
    <w:tmpl w:val="E17285AC"/>
    <w:lvl w:ilvl="0" w:tplc="04060001">
      <w:start w:val="1"/>
      <w:numFmt w:val="bullet"/>
      <w:lvlText w:val=""/>
      <w:lvlJc w:val="left"/>
      <w:pPr>
        <w:ind w:left="720" w:hanging="360"/>
      </w:pPr>
      <w:rPr>
        <w:rFonts w:ascii="Symbol" w:hAnsi="Symbol" w:hint="default"/>
      </w:rPr>
    </w:lvl>
    <w:lvl w:ilvl="1" w:tplc="B824AE56">
      <w:numFmt w:val="bullet"/>
      <w:lvlText w:val="-"/>
      <w:lvlJc w:val="left"/>
      <w:pPr>
        <w:ind w:left="1440" w:hanging="360"/>
      </w:pPr>
      <w:rPr>
        <w:rFonts w:ascii="Arial" w:eastAsia="Times New Roman" w:hAnsi="Arial" w:cs="Arial" w:hint="default"/>
        <w:color w:val="auto"/>
        <w:sz w:val="18"/>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embedSystemFonts/>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304"/>
  <w:hyphenationZone w:val="425"/>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F2"/>
    <w:rsid w:val="00001E45"/>
    <w:rsid w:val="000046F3"/>
    <w:rsid w:val="00004E36"/>
    <w:rsid w:val="00006155"/>
    <w:rsid w:val="00020783"/>
    <w:rsid w:val="000233CA"/>
    <w:rsid w:val="00023E26"/>
    <w:rsid w:val="000317B3"/>
    <w:rsid w:val="000375DA"/>
    <w:rsid w:val="00040720"/>
    <w:rsid w:val="000413DC"/>
    <w:rsid w:val="00046FFF"/>
    <w:rsid w:val="000544D8"/>
    <w:rsid w:val="0005568E"/>
    <w:rsid w:val="000605BB"/>
    <w:rsid w:val="00062380"/>
    <w:rsid w:val="00062438"/>
    <w:rsid w:val="000630B3"/>
    <w:rsid w:val="00063CED"/>
    <w:rsid w:val="00077886"/>
    <w:rsid w:val="00077D1F"/>
    <w:rsid w:val="0008178F"/>
    <w:rsid w:val="0008782A"/>
    <w:rsid w:val="000B0707"/>
    <w:rsid w:val="000B4072"/>
    <w:rsid w:val="000B4E3F"/>
    <w:rsid w:val="000C0A5F"/>
    <w:rsid w:val="000C24D2"/>
    <w:rsid w:val="000C4BE0"/>
    <w:rsid w:val="000C7AD0"/>
    <w:rsid w:val="000D4AEE"/>
    <w:rsid w:val="000D7502"/>
    <w:rsid w:val="000D7BCA"/>
    <w:rsid w:val="000E261E"/>
    <w:rsid w:val="000E2625"/>
    <w:rsid w:val="000E2FCD"/>
    <w:rsid w:val="000F4516"/>
    <w:rsid w:val="000F7D8E"/>
    <w:rsid w:val="00113EF9"/>
    <w:rsid w:val="0011403B"/>
    <w:rsid w:val="00114FBA"/>
    <w:rsid w:val="00122E53"/>
    <w:rsid w:val="001245E4"/>
    <w:rsid w:val="0012526B"/>
    <w:rsid w:val="0013325C"/>
    <w:rsid w:val="0013449D"/>
    <w:rsid w:val="00134AC3"/>
    <w:rsid w:val="00135D30"/>
    <w:rsid w:val="00143EEE"/>
    <w:rsid w:val="00145A57"/>
    <w:rsid w:val="00146C34"/>
    <w:rsid w:val="00151964"/>
    <w:rsid w:val="00155F6F"/>
    <w:rsid w:val="0015798D"/>
    <w:rsid w:val="00167591"/>
    <w:rsid w:val="00183C58"/>
    <w:rsid w:val="00185868"/>
    <w:rsid w:val="00185EC2"/>
    <w:rsid w:val="001868B4"/>
    <w:rsid w:val="001872F2"/>
    <w:rsid w:val="00192243"/>
    <w:rsid w:val="001A2295"/>
    <w:rsid w:val="001A233A"/>
    <w:rsid w:val="001A2F31"/>
    <w:rsid w:val="001B1AF7"/>
    <w:rsid w:val="001B64D3"/>
    <w:rsid w:val="001C7073"/>
    <w:rsid w:val="001D72C3"/>
    <w:rsid w:val="001D7C18"/>
    <w:rsid w:val="001E46CA"/>
    <w:rsid w:val="001F25C4"/>
    <w:rsid w:val="001F35CF"/>
    <w:rsid w:val="0020425E"/>
    <w:rsid w:val="0020440E"/>
    <w:rsid w:val="0022032B"/>
    <w:rsid w:val="0022208A"/>
    <w:rsid w:val="00223AC7"/>
    <w:rsid w:val="00225B7C"/>
    <w:rsid w:val="00226378"/>
    <w:rsid w:val="0023009D"/>
    <w:rsid w:val="00237602"/>
    <w:rsid w:val="00241D83"/>
    <w:rsid w:val="002452F7"/>
    <w:rsid w:val="00251A48"/>
    <w:rsid w:val="00257E8B"/>
    <w:rsid w:val="00267CA2"/>
    <w:rsid w:val="002753ED"/>
    <w:rsid w:val="002754EC"/>
    <w:rsid w:val="002762A3"/>
    <w:rsid w:val="00285D1C"/>
    <w:rsid w:val="00297508"/>
    <w:rsid w:val="002A2EB7"/>
    <w:rsid w:val="002A3633"/>
    <w:rsid w:val="002A36A4"/>
    <w:rsid w:val="002A3A9A"/>
    <w:rsid w:val="002A44C2"/>
    <w:rsid w:val="002A52F7"/>
    <w:rsid w:val="002A636F"/>
    <w:rsid w:val="002B1BFC"/>
    <w:rsid w:val="002B2A05"/>
    <w:rsid w:val="002C17C7"/>
    <w:rsid w:val="002C5B02"/>
    <w:rsid w:val="002D1DB5"/>
    <w:rsid w:val="002D4123"/>
    <w:rsid w:val="002D62D8"/>
    <w:rsid w:val="002E2584"/>
    <w:rsid w:val="002F6FAC"/>
    <w:rsid w:val="003067AD"/>
    <w:rsid w:val="00320683"/>
    <w:rsid w:val="00325112"/>
    <w:rsid w:val="00325F11"/>
    <w:rsid w:val="00326525"/>
    <w:rsid w:val="00326DF9"/>
    <w:rsid w:val="0032753B"/>
    <w:rsid w:val="00327D4D"/>
    <w:rsid w:val="00330735"/>
    <w:rsid w:val="00333FF5"/>
    <w:rsid w:val="00335433"/>
    <w:rsid w:val="0034238B"/>
    <w:rsid w:val="00347DBE"/>
    <w:rsid w:val="0036340F"/>
    <w:rsid w:val="00365108"/>
    <w:rsid w:val="00370F0F"/>
    <w:rsid w:val="00383776"/>
    <w:rsid w:val="0038505A"/>
    <w:rsid w:val="003A2078"/>
    <w:rsid w:val="003A278C"/>
    <w:rsid w:val="003A437A"/>
    <w:rsid w:val="003B3101"/>
    <w:rsid w:val="003B7686"/>
    <w:rsid w:val="003B7C1D"/>
    <w:rsid w:val="003D0539"/>
    <w:rsid w:val="003D3E94"/>
    <w:rsid w:val="003E2D16"/>
    <w:rsid w:val="003F4236"/>
    <w:rsid w:val="00401D24"/>
    <w:rsid w:val="0041137D"/>
    <w:rsid w:val="00422ACB"/>
    <w:rsid w:val="00427BD5"/>
    <w:rsid w:val="00431CCC"/>
    <w:rsid w:val="00436B72"/>
    <w:rsid w:val="00436E29"/>
    <w:rsid w:val="00440993"/>
    <w:rsid w:val="004429B5"/>
    <w:rsid w:val="00443FBD"/>
    <w:rsid w:val="004521BF"/>
    <w:rsid w:val="004522E0"/>
    <w:rsid w:val="004637DC"/>
    <w:rsid w:val="004647D0"/>
    <w:rsid w:val="00467FDA"/>
    <w:rsid w:val="00470337"/>
    <w:rsid w:val="004732F0"/>
    <w:rsid w:val="00475C3A"/>
    <w:rsid w:val="0047691C"/>
    <w:rsid w:val="004773CD"/>
    <w:rsid w:val="00481950"/>
    <w:rsid w:val="004842E6"/>
    <w:rsid w:val="00491386"/>
    <w:rsid w:val="00494D51"/>
    <w:rsid w:val="0049526A"/>
    <w:rsid w:val="00497445"/>
    <w:rsid w:val="00497D21"/>
    <w:rsid w:val="004A6D59"/>
    <w:rsid w:val="004B32AE"/>
    <w:rsid w:val="004C19A7"/>
    <w:rsid w:val="004C2627"/>
    <w:rsid w:val="004C4370"/>
    <w:rsid w:val="004D5D69"/>
    <w:rsid w:val="004E3C76"/>
    <w:rsid w:val="004E3E5C"/>
    <w:rsid w:val="004F10D5"/>
    <w:rsid w:val="004F5F9D"/>
    <w:rsid w:val="004F7FF6"/>
    <w:rsid w:val="00506E18"/>
    <w:rsid w:val="0051494A"/>
    <w:rsid w:val="00517616"/>
    <w:rsid w:val="00524FCB"/>
    <w:rsid w:val="0053054E"/>
    <w:rsid w:val="00531D4B"/>
    <w:rsid w:val="00532BA2"/>
    <w:rsid w:val="00534F75"/>
    <w:rsid w:val="00542850"/>
    <w:rsid w:val="005449D4"/>
    <w:rsid w:val="00545123"/>
    <w:rsid w:val="00555B2D"/>
    <w:rsid w:val="00562BF1"/>
    <w:rsid w:val="0056482C"/>
    <w:rsid w:val="00572C6F"/>
    <w:rsid w:val="005765D2"/>
    <w:rsid w:val="00581609"/>
    <w:rsid w:val="00581BE7"/>
    <w:rsid w:val="00592D07"/>
    <w:rsid w:val="005B09E9"/>
    <w:rsid w:val="005C2275"/>
    <w:rsid w:val="005C583B"/>
    <w:rsid w:val="005C6D6B"/>
    <w:rsid w:val="005C7B91"/>
    <w:rsid w:val="005C7D8F"/>
    <w:rsid w:val="005D056B"/>
    <w:rsid w:val="005D1788"/>
    <w:rsid w:val="005D18D0"/>
    <w:rsid w:val="005D28BB"/>
    <w:rsid w:val="005E4549"/>
    <w:rsid w:val="005E7B31"/>
    <w:rsid w:val="005F083D"/>
    <w:rsid w:val="005F3FF3"/>
    <w:rsid w:val="00601E3B"/>
    <w:rsid w:val="00602DBC"/>
    <w:rsid w:val="0060616F"/>
    <w:rsid w:val="0060766F"/>
    <w:rsid w:val="0061058E"/>
    <w:rsid w:val="0061448D"/>
    <w:rsid w:val="00614694"/>
    <w:rsid w:val="006168B5"/>
    <w:rsid w:val="00617948"/>
    <w:rsid w:val="00624176"/>
    <w:rsid w:val="00624565"/>
    <w:rsid w:val="0062534C"/>
    <w:rsid w:val="006301F6"/>
    <w:rsid w:val="006313F2"/>
    <w:rsid w:val="00635B3A"/>
    <w:rsid w:val="00641376"/>
    <w:rsid w:val="00643FBA"/>
    <w:rsid w:val="00650990"/>
    <w:rsid w:val="006509C3"/>
    <w:rsid w:val="00652F4D"/>
    <w:rsid w:val="00655539"/>
    <w:rsid w:val="0066457F"/>
    <w:rsid w:val="00665E71"/>
    <w:rsid w:val="006768FC"/>
    <w:rsid w:val="00677329"/>
    <w:rsid w:val="00677D72"/>
    <w:rsid w:val="00680F58"/>
    <w:rsid w:val="00685324"/>
    <w:rsid w:val="006922BD"/>
    <w:rsid w:val="00692D42"/>
    <w:rsid w:val="00692E60"/>
    <w:rsid w:val="0069639A"/>
    <w:rsid w:val="006965D4"/>
    <w:rsid w:val="006967AC"/>
    <w:rsid w:val="006A31CA"/>
    <w:rsid w:val="006A53BD"/>
    <w:rsid w:val="006B53D8"/>
    <w:rsid w:val="006C2038"/>
    <w:rsid w:val="006C2B26"/>
    <w:rsid w:val="006C4337"/>
    <w:rsid w:val="006D0F76"/>
    <w:rsid w:val="006D129E"/>
    <w:rsid w:val="006D28BA"/>
    <w:rsid w:val="006D7D62"/>
    <w:rsid w:val="006E2ABA"/>
    <w:rsid w:val="006E3B21"/>
    <w:rsid w:val="006E461B"/>
    <w:rsid w:val="006F5B0E"/>
    <w:rsid w:val="006F6DAB"/>
    <w:rsid w:val="00704CF2"/>
    <w:rsid w:val="007108C1"/>
    <w:rsid w:val="00715D82"/>
    <w:rsid w:val="007168F2"/>
    <w:rsid w:val="0071797F"/>
    <w:rsid w:val="00721B03"/>
    <w:rsid w:val="007222AE"/>
    <w:rsid w:val="00722C99"/>
    <w:rsid w:val="0072740C"/>
    <w:rsid w:val="007337B6"/>
    <w:rsid w:val="007338C3"/>
    <w:rsid w:val="00734BF3"/>
    <w:rsid w:val="00735B2D"/>
    <w:rsid w:val="00735DE8"/>
    <w:rsid w:val="007367F4"/>
    <w:rsid w:val="007411FE"/>
    <w:rsid w:val="007427D3"/>
    <w:rsid w:val="007602B9"/>
    <w:rsid w:val="0076109F"/>
    <w:rsid w:val="0077259A"/>
    <w:rsid w:val="00774F0C"/>
    <w:rsid w:val="007778A8"/>
    <w:rsid w:val="00785200"/>
    <w:rsid w:val="00785A35"/>
    <w:rsid w:val="00791EC3"/>
    <w:rsid w:val="007922F0"/>
    <w:rsid w:val="00793C67"/>
    <w:rsid w:val="00793D9F"/>
    <w:rsid w:val="00793DDC"/>
    <w:rsid w:val="00794441"/>
    <w:rsid w:val="007A1DA1"/>
    <w:rsid w:val="007A7CF3"/>
    <w:rsid w:val="007B5863"/>
    <w:rsid w:val="007C5ABC"/>
    <w:rsid w:val="007F55C1"/>
    <w:rsid w:val="008000A3"/>
    <w:rsid w:val="00802A2E"/>
    <w:rsid w:val="008114D4"/>
    <w:rsid w:val="008135B7"/>
    <w:rsid w:val="008141C6"/>
    <w:rsid w:val="00822EEF"/>
    <w:rsid w:val="008236EE"/>
    <w:rsid w:val="008258C5"/>
    <w:rsid w:val="00825D42"/>
    <w:rsid w:val="008264B8"/>
    <w:rsid w:val="008306A1"/>
    <w:rsid w:val="00832047"/>
    <w:rsid w:val="00846072"/>
    <w:rsid w:val="00850561"/>
    <w:rsid w:val="00853833"/>
    <w:rsid w:val="00856154"/>
    <w:rsid w:val="008642DF"/>
    <w:rsid w:val="0087118F"/>
    <w:rsid w:val="008723F4"/>
    <w:rsid w:val="00872ECF"/>
    <w:rsid w:val="00874F2D"/>
    <w:rsid w:val="008753EC"/>
    <w:rsid w:val="008779F6"/>
    <w:rsid w:val="00880645"/>
    <w:rsid w:val="008863FB"/>
    <w:rsid w:val="00894AE9"/>
    <w:rsid w:val="00894C08"/>
    <w:rsid w:val="0089508B"/>
    <w:rsid w:val="00895EA2"/>
    <w:rsid w:val="008967FC"/>
    <w:rsid w:val="008A2527"/>
    <w:rsid w:val="008A4355"/>
    <w:rsid w:val="008A59CD"/>
    <w:rsid w:val="008A7598"/>
    <w:rsid w:val="008B0BC5"/>
    <w:rsid w:val="008B3FD9"/>
    <w:rsid w:val="008C396F"/>
    <w:rsid w:val="008C3D06"/>
    <w:rsid w:val="008C6C83"/>
    <w:rsid w:val="008D2072"/>
    <w:rsid w:val="008D56AA"/>
    <w:rsid w:val="008E0923"/>
    <w:rsid w:val="008E132E"/>
    <w:rsid w:val="008E7644"/>
    <w:rsid w:val="008F0ED9"/>
    <w:rsid w:val="00900AFE"/>
    <w:rsid w:val="00904099"/>
    <w:rsid w:val="0090505F"/>
    <w:rsid w:val="00921811"/>
    <w:rsid w:val="0092692D"/>
    <w:rsid w:val="00932030"/>
    <w:rsid w:val="00932257"/>
    <w:rsid w:val="0093372A"/>
    <w:rsid w:val="00933BF9"/>
    <w:rsid w:val="009352CE"/>
    <w:rsid w:val="00940586"/>
    <w:rsid w:val="00940CDF"/>
    <w:rsid w:val="00950077"/>
    <w:rsid w:val="00951D47"/>
    <w:rsid w:val="00952520"/>
    <w:rsid w:val="00953E99"/>
    <w:rsid w:val="0095623A"/>
    <w:rsid w:val="00957CF4"/>
    <w:rsid w:val="00960EEC"/>
    <w:rsid w:val="00961A41"/>
    <w:rsid w:val="009631EE"/>
    <w:rsid w:val="0096467D"/>
    <w:rsid w:val="00967927"/>
    <w:rsid w:val="00984048"/>
    <w:rsid w:val="00993CA2"/>
    <w:rsid w:val="00993E81"/>
    <w:rsid w:val="0099524A"/>
    <w:rsid w:val="009966C9"/>
    <w:rsid w:val="00996890"/>
    <w:rsid w:val="009A3E09"/>
    <w:rsid w:val="009A7ADC"/>
    <w:rsid w:val="009C384E"/>
    <w:rsid w:val="009C60E3"/>
    <w:rsid w:val="009C73C9"/>
    <w:rsid w:val="009D4341"/>
    <w:rsid w:val="009D55B6"/>
    <w:rsid w:val="009E3FB7"/>
    <w:rsid w:val="009E5C8F"/>
    <w:rsid w:val="009E6973"/>
    <w:rsid w:val="009E6A98"/>
    <w:rsid w:val="009F1CEF"/>
    <w:rsid w:val="009F2C9D"/>
    <w:rsid w:val="009F5A6D"/>
    <w:rsid w:val="009F71FC"/>
    <w:rsid w:val="00A00136"/>
    <w:rsid w:val="00A03B8F"/>
    <w:rsid w:val="00A03C2A"/>
    <w:rsid w:val="00A05E28"/>
    <w:rsid w:val="00A07AB5"/>
    <w:rsid w:val="00A1096D"/>
    <w:rsid w:val="00A1309B"/>
    <w:rsid w:val="00A1599A"/>
    <w:rsid w:val="00A16A88"/>
    <w:rsid w:val="00A24AE9"/>
    <w:rsid w:val="00A24C6E"/>
    <w:rsid w:val="00A26224"/>
    <w:rsid w:val="00A26E53"/>
    <w:rsid w:val="00A37E87"/>
    <w:rsid w:val="00A40D90"/>
    <w:rsid w:val="00A4382E"/>
    <w:rsid w:val="00A558D9"/>
    <w:rsid w:val="00A616A5"/>
    <w:rsid w:val="00A75EF6"/>
    <w:rsid w:val="00A80DBB"/>
    <w:rsid w:val="00A81472"/>
    <w:rsid w:val="00A82E85"/>
    <w:rsid w:val="00A851D6"/>
    <w:rsid w:val="00A94D7B"/>
    <w:rsid w:val="00A95F0D"/>
    <w:rsid w:val="00AA1478"/>
    <w:rsid w:val="00AA4B16"/>
    <w:rsid w:val="00AA6ECC"/>
    <w:rsid w:val="00AB12BC"/>
    <w:rsid w:val="00AB38E8"/>
    <w:rsid w:val="00AC3C2F"/>
    <w:rsid w:val="00AC6CF2"/>
    <w:rsid w:val="00AD2D7E"/>
    <w:rsid w:val="00AD41C2"/>
    <w:rsid w:val="00AD6905"/>
    <w:rsid w:val="00AE2133"/>
    <w:rsid w:val="00AE2B59"/>
    <w:rsid w:val="00AF13AF"/>
    <w:rsid w:val="00AF254A"/>
    <w:rsid w:val="00AF6E62"/>
    <w:rsid w:val="00B129B2"/>
    <w:rsid w:val="00B16B44"/>
    <w:rsid w:val="00B17864"/>
    <w:rsid w:val="00B2012E"/>
    <w:rsid w:val="00B22984"/>
    <w:rsid w:val="00B32521"/>
    <w:rsid w:val="00B36A68"/>
    <w:rsid w:val="00B42BB9"/>
    <w:rsid w:val="00B433EE"/>
    <w:rsid w:val="00B47414"/>
    <w:rsid w:val="00B55F02"/>
    <w:rsid w:val="00B5649D"/>
    <w:rsid w:val="00B5783F"/>
    <w:rsid w:val="00B63538"/>
    <w:rsid w:val="00B63C00"/>
    <w:rsid w:val="00B65944"/>
    <w:rsid w:val="00B70057"/>
    <w:rsid w:val="00B8479E"/>
    <w:rsid w:val="00B847C5"/>
    <w:rsid w:val="00B9204E"/>
    <w:rsid w:val="00BA2B47"/>
    <w:rsid w:val="00BB1DEB"/>
    <w:rsid w:val="00BC07B7"/>
    <w:rsid w:val="00BC2260"/>
    <w:rsid w:val="00BC5F8D"/>
    <w:rsid w:val="00BC71C5"/>
    <w:rsid w:val="00BD1788"/>
    <w:rsid w:val="00BE0C8F"/>
    <w:rsid w:val="00BF0DF4"/>
    <w:rsid w:val="00BF2693"/>
    <w:rsid w:val="00C05C9B"/>
    <w:rsid w:val="00C07F32"/>
    <w:rsid w:val="00C10580"/>
    <w:rsid w:val="00C13D46"/>
    <w:rsid w:val="00C211C1"/>
    <w:rsid w:val="00C23B33"/>
    <w:rsid w:val="00C23DC5"/>
    <w:rsid w:val="00C331EA"/>
    <w:rsid w:val="00C35475"/>
    <w:rsid w:val="00C35D1D"/>
    <w:rsid w:val="00C4012C"/>
    <w:rsid w:val="00C412F1"/>
    <w:rsid w:val="00C45090"/>
    <w:rsid w:val="00C52296"/>
    <w:rsid w:val="00C545F6"/>
    <w:rsid w:val="00C55115"/>
    <w:rsid w:val="00C56928"/>
    <w:rsid w:val="00C57E7A"/>
    <w:rsid w:val="00C62C2B"/>
    <w:rsid w:val="00C63B86"/>
    <w:rsid w:val="00C64AF8"/>
    <w:rsid w:val="00C661BC"/>
    <w:rsid w:val="00C66B08"/>
    <w:rsid w:val="00C82260"/>
    <w:rsid w:val="00C85942"/>
    <w:rsid w:val="00C8638B"/>
    <w:rsid w:val="00C87F14"/>
    <w:rsid w:val="00C90493"/>
    <w:rsid w:val="00C91805"/>
    <w:rsid w:val="00C935E8"/>
    <w:rsid w:val="00CA1CFC"/>
    <w:rsid w:val="00CA3286"/>
    <w:rsid w:val="00CA4374"/>
    <w:rsid w:val="00CB0785"/>
    <w:rsid w:val="00CB45F8"/>
    <w:rsid w:val="00CB5C74"/>
    <w:rsid w:val="00CB6CC7"/>
    <w:rsid w:val="00CB73AA"/>
    <w:rsid w:val="00CB7F6A"/>
    <w:rsid w:val="00CC1FED"/>
    <w:rsid w:val="00CC2898"/>
    <w:rsid w:val="00CC4338"/>
    <w:rsid w:val="00CC5B79"/>
    <w:rsid w:val="00CD11B6"/>
    <w:rsid w:val="00CD2A0C"/>
    <w:rsid w:val="00CE68C0"/>
    <w:rsid w:val="00CE6FCE"/>
    <w:rsid w:val="00CF0027"/>
    <w:rsid w:val="00CF3713"/>
    <w:rsid w:val="00CF5150"/>
    <w:rsid w:val="00D00AE6"/>
    <w:rsid w:val="00D038A6"/>
    <w:rsid w:val="00D061E0"/>
    <w:rsid w:val="00D0764D"/>
    <w:rsid w:val="00D12FDA"/>
    <w:rsid w:val="00D168BD"/>
    <w:rsid w:val="00D17030"/>
    <w:rsid w:val="00D17B25"/>
    <w:rsid w:val="00D17D33"/>
    <w:rsid w:val="00D22290"/>
    <w:rsid w:val="00D25340"/>
    <w:rsid w:val="00D31044"/>
    <w:rsid w:val="00D32EFB"/>
    <w:rsid w:val="00D505A4"/>
    <w:rsid w:val="00D52983"/>
    <w:rsid w:val="00D53E25"/>
    <w:rsid w:val="00D55AC3"/>
    <w:rsid w:val="00D57E7B"/>
    <w:rsid w:val="00D62178"/>
    <w:rsid w:val="00D6584C"/>
    <w:rsid w:val="00D67939"/>
    <w:rsid w:val="00D70A2D"/>
    <w:rsid w:val="00D731A5"/>
    <w:rsid w:val="00D75823"/>
    <w:rsid w:val="00D7787D"/>
    <w:rsid w:val="00D84954"/>
    <w:rsid w:val="00D933FA"/>
    <w:rsid w:val="00D95E12"/>
    <w:rsid w:val="00D96595"/>
    <w:rsid w:val="00D9660F"/>
    <w:rsid w:val="00DA15D4"/>
    <w:rsid w:val="00DA31F3"/>
    <w:rsid w:val="00DA4095"/>
    <w:rsid w:val="00DA6958"/>
    <w:rsid w:val="00DB09E6"/>
    <w:rsid w:val="00DB263E"/>
    <w:rsid w:val="00DB2F50"/>
    <w:rsid w:val="00DB3FFC"/>
    <w:rsid w:val="00DB5E9C"/>
    <w:rsid w:val="00DB76BE"/>
    <w:rsid w:val="00DD3F27"/>
    <w:rsid w:val="00DE11B1"/>
    <w:rsid w:val="00DE12AD"/>
    <w:rsid w:val="00DE4219"/>
    <w:rsid w:val="00DE4754"/>
    <w:rsid w:val="00DE5ACC"/>
    <w:rsid w:val="00DF1CEE"/>
    <w:rsid w:val="00DF2F26"/>
    <w:rsid w:val="00DF466A"/>
    <w:rsid w:val="00DF5CD6"/>
    <w:rsid w:val="00E0568E"/>
    <w:rsid w:val="00E13AC9"/>
    <w:rsid w:val="00E166E6"/>
    <w:rsid w:val="00E17D06"/>
    <w:rsid w:val="00E21153"/>
    <w:rsid w:val="00E21BAE"/>
    <w:rsid w:val="00E327DE"/>
    <w:rsid w:val="00E34F37"/>
    <w:rsid w:val="00E41F26"/>
    <w:rsid w:val="00E43528"/>
    <w:rsid w:val="00E4378C"/>
    <w:rsid w:val="00E445C0"/>
    <w:rsid w:val="00E5179A"/>
    <w:rsid w:val="00E604C9"/>
    <w:rsid w:val="00E623E8"/>
    <w:rsid w:val="00E733FC"/>
    <w:rsid w:val="00E73B4D"/>
    <w:rsid w:val="00E83406"/>
    <w:rsid w:val="00E84BFC"/>
    <w:rsid w:val="00E860FD"/>
    <w:rsid w:val="00E86761"/>
    <w:rsid w:val="00E90A8B"/>
    <w:rsid w:val="00EA285A"/>
    <w:rsid w:val="00EA7553"/>
    <w:rsid w:val="00EB0479"/>
    <w:rsid w:val="00EB6804"/>
    <w:rsid w:val="00EB6D1F"/>
    <w:rsid w:val="00EB7F91"/>
    <w:rsid w:val="00EC6252"/>
    <w:rsid w:val="00ED143C"/>
    <w:rsid w:val="00ED7029"/>
    <w:rsid w:val="00EE0986"/>
    <w:rsid w:val="00EE1F1B"/>
    <w:rsid w:val="00EE2054"/>
    <w:rsid w:val="00EE34AE"/>
    <w:rsid w:val="00EE629E"/>
    <w:rsid w:val="00EF1D8D"/>
    <w:rsid w:val="00F0013C"/>
    <w:rsid w:val="00F0214A"/>
    <w:rsid w:val="00F06B83"/>
    <w:rsid w:val="00F07AC3"/>
    <w:rsid w:val="00F128B3"/>
    <w:rsid w:val="00F16929"/>
    <w:rsid w:val="00F25189"/>
    <w:rsid w:val="00F30178"/>
    <w:rsid w:val="00F33221"/>
    <w:rsid w:val="00F35AF4"/>
    <w:rsid w:val="00F36150"/>
    <w:rsid w:val="00F5378B"/>
    <w:rsid w:val="00F633DA"/>
    <w:rsid w:val="00F65981"/>
    <w:rsid w:val="00F700A7"/>
    <w:rsid w:val="00F70887"/>
    <w:rsid w:val="00F70995"/>
    <w:rsid w:val="00F74140"/>
    <w:rsid w:val="00F845B8"/>
    <w:rsid w:val="00F95887"/>
    <w:rsid w:val="00F96D86"/>
    <w:rsid w:val="00FA1173"/>
    <w:rsid w:val="00FA4003"/>
    <w:rsid w:val="00FB66F5"/>
    <w:rsid w:val="00FB79C6"/>
    <w:rsid w:val="00FC2CFA"/>
    <w:rsid w:val="00FC3A97"/>
    <w:rsid w:val="00FC684D"/>
    <w:rsid w:val="00FC75AE"/>
    <w:rsid w:val="00FD116C"/>
    <w:rsid w:val="00FE0E95"/>
    <w:rsid w:val="00FE3E03"/>
    <w:rsid w:val="00FF5F04"/>
    <w:rsid w:val="00FF635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640E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6A5"/>
    <w:rPr>
      <w:rFonts w:ascii="Arial" w:hAnsi="Arial"/>
      <w:szCs w:val="24"/>
      <w:lang w:eastAsia="ja-JP"/>
    </w:rPr>
  </w:style>
  <w:style w:type="paragraph" w:styleId="Heading1">
    <w:name w:val="heading 1"/>
    <w:aliases w:val="Heading 1 Char"/>
    <w:basedOn w:val="Normal"/>
    <w:next w:val="Normal"/>
    <w:link w:val="Heading1Char1"/>
    <w:qFormat/>
    <w:rsid w:val="008F0ED9"/>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Heading2">
    <w:name w:val="heading 2"/>
    <w:aliases w:val="Heading 2 Char"/>
    <w:basedOn w:val="Normal"/>
    <w:next w:val="Normal"/>
    <w:link w:val="Heading2Char1"/>
    <w:qFormat/>
    <w:rsid w:val="008F0ED9"/>
    <w:pPr>
      <w:keepNext/>
      <w:numPr>
        <w:ilvl w:val="1"/>
        <w:numId w:val="1"/>
      </w:numPr>
      <w:spacing w:before="240" w:after="60"/>
      <w:outlineLvl w:val="1"/>
    </w:pPr>
    <w:rPr>
      <w:rFonts w:cs="Arial"/>
      <w:b/>
      <w:bCs/>
      <w:iCs/>
      <w:sz w:val="28"/>
      <w:szCs w:val="28"/>
    </w:rPr>
  </w:style>
  <w:style w:type="paragraph" w:styleId="Heading3">
    <w:name w:val="heading 3"/>
    <w:basedOn w:val="Normal"/>
    <w:next w:val="Normal"/>
    <w:qFormat/>
    <w:rsid w:val="008F0ED9"/>
    <w:pPr>
      <w:keepNext/>
      <w:numPr>
        <w:ilvl w:val="2"/>
        <w:numId w:val="1"/>
      </w:numPr>
      <w:spacing w:before="240" w:after="60"/>
      <w:outlineLvl w:val="2"/>
    </w:pPr>
    <w:rPr>
      <w:rFonts w:cs="Arial"/>
      <w:b/>
      <w:bCs/>
      <w:sz w:val="24"/>
    </w:rPr>
  </w:style>
  <w:style w:type="paragraph" w:styleId="Heading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
    <w:link w:val="Heading1"/>
    <w:rsid w:val="008F0ED9"/>
    <w:rPr>
      <w:rFonts w:ascii="Arial" w:hAnsi="Arial" w:cs="Arial"/>
      <w:b/>
      <w:bCs/>
      <w:kern w:val="32"/>
      <w:sz w:val="32"/>
      <w:szCs w:val="32"/>
      <w:lang w:eastAsia="ja-JP"/>
    </w:rPr>
  </w:style>
  <w:style w:type="character" w:customStyle="1" w:styleId="Heading2Char1">
    <w:name w:val="Heading 2 Char1"/>
    <w:aliases w:val="Heading 2 Char Char"/>
    <w:link w:val="Heading2"/>
    <w:rsid w:val="008F0ED9"/>
    <w:rPr>
      <w:rFonts w:ascii="Arial" w:hAnsi="Arial" w:cs="Arial"/>
      <w:b/>
      <w:bCs/>
      <w:iCs/>
      <w:sz w:val="28"/>
      <w:szCs w:val="28"/>
      <w:lang w:eastAsia="ja-JP"/>
    </w:rPr>
  </w:style>
  <w:style w:type="table" w:styleId="TableGrid">
    <w:name w:val="Table Grid"/>
    <w:basedOn w:val="TableNormal"/>
    <w:rsid w:val="00716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rsid w:val="007168F2"/>
    <w:rPr>
      <w:color w:val="0000FF"/>
      <w:u w:val="single"/>
    </w:rPr>
  </w:style>
  <w:style w:type="paragraph" w:styleId="TOC1">
    <w:name w:val="toc 1"/>
    <w:basedOn w:val="Normal"/>
    <w:next w:val="Normal"/>
    <w:autoRedefine/>
    <w:uiPriority w:val="39"/>
    <w:rsid w:val="00251A48"/>
  </w:style>
  <w:style w:type="paragraph" w:styleId="TOC2">
    <w:name w:val="toc 2"/>
    <w:basedOn w:val="Normal"/>
    <w:next w:val="Normal"/>
    <w:autoRedefine/>
    <w:uiPriority w:val="39"/>
    <w:rsid w:val="006D129E"/>
    <w:pPr>
      <w:tabs>
        <w:tab w:val="left" w:pos="960"/>
        <w:tab w:val="right" w:leader="dot" w:pos="9628"/>
      </w:tabs>
      <w:ind w:left="198"/>
    </w:pPr>
  </w:style>
  <w:style w:type="paragraph" w:styleId="TOC3">
    <w:name w:val="toc 3"/>
    <w:basedOn w:val="Normal"/>
    <w:next w:val="Normal"/>
    <w:autoRedefine/>
    <w:semiHidden/>
    <w:rsid w:val="00251A48"/>
    <w:pPr>
      <w:ind w:left="400"/>
    </w:pPr>
  </w:style>
  <w:style w:type="paragraph" w:styleId="Footer">
    <w:name w:val="footer"/>
    <w:basedOn w:val="Normal"/>
    <w:rsid w:val="008306A1"/>
    <w:pPr>
      <w:tabs>
        <w:tab w:val="center" w:pos="4819"/>
        <w:tab w:val="right" w:pos="9638"/>
      </w:tabs>
    </w:pPr>
  </w:style>
  <w:style w:type="character" w:styleId="PageNumber">
    <w:name w:val="page number"/>
    <w:basedOn w:val="DefaultParagraphFont"/>
    <w:rsid w:val="008306A1"/>
  </w:style>
  <w:style w:type="paragraph" w:styleId="BodyTextIndent">
    <w:name w:val="Body Text Indent"/>
    <w:basedOn w:val="Normal"/>
    <w:rsid w:val="0089508B"/>
    <w:pPr>
      <w:ind w:left="720"/>
    </w:pPr>
    <w:rPr>
      <w:rFonts w:ascii="Times New Roman" w:eastAsia="Times New Roman" w:hAnsi="Times New Roman"/>
      <w:sz w:val="24"/>
      <w:lang w:eastAsia="en-US"/>
    </w:rPr>
  </w:style>
  <w:style w:type="paragraph" w:styleId="Header">
    <w:name w:val="header"/>
    <w:basedOn w:val="Normal"/>
    <w:rsid w:val="00BA2B47"/>
    <w:pPr>
      <w:tabs>
        <w:tab w:val="center" w:pos="4819"/>
        <w:tab w:val="right" w:pos="9638"/>
      </w:tabs>
    </w:pPr>
  </w:style>
  <w:style w:type="paragraph" w:styleId="NormalWeb">
    <w:name w:val="Normal (Web)"/>
    <w:basedOn w:val="Normal"/>
    <w:rsid w:val="00F0214A"/>
    <w:pPr>
      <w:spacing w:before="100" w:beforeAutospacing="1" w:after="100" w:afterAutospacing="1"/>
    </w:pPr>
    <w:rPr>
      <w:rFonts w:ascii="Times New Roman" w:eastAsia="Times New Roman" w:hAnsi="Times New Roman"/>
      <w:sz w:val="24"/>
      <w:lang w:eastAsia="da-DK"/>
    </w:rPr>
  </w:style>
  <w:style w:type="paragraph" w:customStyle="1" w:styleId="StyleHeading1">
    <w:name w:val="Style Heading 1"/>
    <w:aliases w:val="Heading 1 Char + Left:  0 cm First line:  0 cm"/>
    <w:basedOn w:val="Heading1"/>
    <w:rsid w:val="008F0ED9"/>
    <w:pPr>
      <w:numPr>
        <w:numId w:val="0"/>
      </w:numPr>
    </w:pPr>
    <w:rPr>
      <w:rFonts w:eastAsia="Times New Roman" w:cs="Times New Roman"/>
    </w:rPr>
  </w:style>
  <w:style w:type="paragraph" w:styleId="Caption">
    <w:name w:val="caption"/>
    <w:basedOn w:val="Normal"/>
    <w:next w:val="Normal"/>
    <w:qFormat/>
    <w:rsid w:val="001D7C18"/>
    <w:pPr>
      <w:overflowPunct w:val="0"/>
      <w:autoSpaceDE w:val="0"/>
      <w:autoSpaceDN w:val="0"/>
      <w:adjustRightInd w:val="0"/>
      <w:spacing w:before="120" w:after="240"/>
      <w:jc w:val="both"/>
      <w:textAlignment w:val="baseline"/>
    </w:pPr>
    <w:rPr>
      <w:rFonts w:ascii="Times New Roman" w:eastAsia="Times New Roman" w:hAnsi="Times New Roman"/>
      <w:szCs w:val="20"/>
      <w:lang w:eastAsia="da-DK"/>
    </w:rPr>
  </w:style>
  <w:style w:type="paragraph" w:styleId="FootnoteText">
    <w:name w:val="footnote text"/>
    <w:basedOn w:val="Normal"/>
    <w:semiHidden/>
    <w:rsid w:val="00531D4B"/>
    <w:rPr>
      <w:szCs w:val="20"/>
    </w:rPr>
  </w:style>
  <w:style w:type="character" w:styleId="FootnoteReference">
    <w:name w:val="footnote reference"/>
    <w:semiHidden/>
    <w:rsid w:val="00531D4B"/>
    <w:rPr>
      <w:vertAlign w:val="superscript"/>
    </w:rPr>
  </w:style>
  <w:style w:type="paragraph" w:styleId="ListParagraph">
    <w:name w:val="List Paragraph"/>
    <w:basedOn w:val="Normal"/>
    <w:uiPriority w:val="34"/>
    <w:qFormat/>
    <w:rsid w:val="00F33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408119">
      <w:bodyDiv w:val="1"/>
      <w:marLeft w:val="0"/>
      <w:marRight w:val="0"/>
      <w:marTop w:val="0"/>
      <w:marBottom w:val="0"/>
      <w:divBdr>
        <w:top w:val="none" w:sz="0" w:space="0" w:color="auto"/>
        <w:left w:val="none" w:sz="0" w:space="0" w:color="auto"/>
        <w:bottom w:val="none" w:sz="0" w:space="0" w:color="auto"/>
        <w:right w:val="none" w:sz="0" w:space="0" w:color="auto"/>
      </w:divBdr>
      <w:divsChild>
        <w:div w:id="1452282241">
          <w:marLeft w:val="0"/>
          <w:marRight w:val="0"/>
          <w:marTop w:val="0"/>
          <w:marBottom w:val="0"/>
          <w:divBdr>
            <w:top w:val="none" w:sz="0" w:space="0" w:color="auto"/>
            <w:left w:val="none" w:sz="0" w:space="0" w:color="auto"/>
            <w:bottom w:val="none" w:sz="0" w:space="0" w:color="auto"/>
            <w:right w:val="none" w:sz="0" w:space="0" w:color="auto"/>
          </w:divBdr>
          <w:divsChild>
            <w:div w:id="691493656">
              <w:marLeft w:val="0"/>
              <w:marRight w:val="0"/>
              <w:marTop w:val="0"/>
              <w:marBottom w:val="0"/>
              <w:divBdr>
                <w:top w:val="none" w:sz="0" w:space="0" w:color="auto"/>
                <w:left w:val="none" w:sz="0" w:space="0" w:color="auto"/>
                <w:bottom w:val="none" w:sz="0" w:space="0" w:color="auto"/>
                <w:right w:val="none" w:sz="0" w:space="0" w:color="auto"/>
              </w:divBdr>
              <w:divsChild>
                <w:div w:id="1235242090">
                  <w:marLeft w:val="0"/>
                  <w:marRight w:val="0"/>
                  <w:marTop w:val="0"/>
                  <w:marBottom w:val="0"/>
                  <w:divBdr>
                    <w:top w:val="none" w:sz="0" w:space="0" w:color="auto"/>
                    <w:left w:val="none" w:sz="0" w:space="0" w:color="auto"/>
                    <w:bottom w:val="none" w:sz="0" w:space="0" w:color="auto"/>
                    <w:right w:val="none" w:sz="0" w:space="0" w:color="auto"/>
                  </w:divBdr>
                  <w:divsChild>
                    <w:div w:id="470440745">
                      <w:marLeft w:val="2325"/>
                      <w:marRight w:val="0"/>
                      <w:marTop w:val="0"/>
                      <w:marBottom w:val="0"/>
                      <w:divBdr>
                        <w:top w:val="none" w:sz="0" w:space="0" w:color="auto"/>
                        <w:left w:val="none" w:sz="0" w:space="0" w:color="auto"/>
                        <w:bottom w:val="none" w:sz="0" w:space="0" w:color="auto"/>
                        <w:right w:val="none" w:sz="0" w:space="0" w:color="auto"/>
                      </w:divBdr>
                      <w:divsChild>
                        <w:div w:id="851185993">
                          <w:marLeft w:val="0"/>
                          <w:marRight w:val="0"/>
                          <w:marTop w:val="0"/>
                          <w:marBottom w:val="0"/>
                          <w:divBdr>
                            <w:top w:val="none" w:sz="0" w:space="0" w:color="auto"/>
                            <w:left w:val="none" w:sz="0" w:space="0" w:color="auto"/>
                            <w:bottom w:val="none" w:sz="0" w:space="0" w:color="auto"/>
                            <w:right w:val="none" w:sz="0" w:space="0" w:color="auto"/>
                          </w:divBdr>
                          <w:divsChild>
                            <w:div w:id="2121023227">
                              <w:marLeft w:val="0"/>
                              <w:marRight w:val="0"/>
                              <w:marTop w:val="0"/>
                              <w:marBottom w:val="0"/>
                              <w:divBdr>
                                <w:top w:val="none" w:sz="0" w:space="0" w:color="auto"/>
                                <w:left w:val="none" w:sz="0" w:space="0" w:color="auto"/>
                                <w:bottom w:val="none" w:sz="0" w:space="0" w:color="auto"/>
                                <w:right w:val="none" w:sz="0" w:space="0" w:color="auto"/>
                              </w:divBdr>
                              <w:divsChild>
                                <w:div w:id="420369264">
                                  <w:marLeft w:val="0"/>
                                  <w:marRight w:val="0"/>
                                  <w:marTop w:val="0"/>
                                  <w:marBottom w:val="0"/>
                                  <w:divBdr>
                                    <w:top w:val="none" w:sz="0" w:space="0" w:color="auto"/>
                                    <w:left w:val="none" w:sz="0" w:space="0" w:color="auto"/>
                                    <w:bottom w:val="none" w:sz="0" w:space="0" w:color="auto"/>
                                    <w:right w:val="none" w:sz="0" w:space="0" w:color="auto"/>
                                  </w:divBdr>
                                  <w:divsChild>
                                    <w:div w:id="1352561893">
                                      <w:marLeft w:val="0"/>
                                      <w:marRight w:val="0"/>
                                      <w:marTop w:val="0"/>
                                      <w:marBottom w:val="0"/>
                                      <w:divBdr>
                                        <w:top w:val="none" w:sz="0" w:space="0" w:color="auto"/>
                                        <w:left w:val="none" w:sz="0" w:space="0" w:color="auto"/>
                                        <w:bottom w:val="none" w:sz="0" w:space="0" w:color="auto"/>
                                        <w:right w:val="none" w:sz="0" w:space="0" w:color="auto"/>
                                      </w:divBdr>
                                      <w:divsChild>
                                        <w:div w:id="1142305064">
                                          <w:marLeft w:val="0"/>
                                          <w:marRight w:val="0"/>
                                          <w:marTop w:val="0"/>
                                          <w:marBottom w:val="0"/>
                                          <w:divBdr>
                                            <w:top w:val="none" w:sz="0" w:space="0" w:color="auto"/>
                                            <w:left w:val="none" w:sz="0" w:space="0" w:color="auto"/>
                                            <w:bottom w:val="none" w:sz="0" w:space="0" w:color="auto"/>
                                            <w:right w:val="none" w:sz="0" w:space="0" w:color="auto"/>
                                          </w:divBdr>
                                          <w:divsChild>
                                            <w:div w:id="1597980761">
                                              <w:marLeft w:val="0"/>
                                              <w:marRight w:val="0"/>
                                              <w:marTop w:val="0"/>
                                              <w:marBottom w:val="0"/>
                                              <w:divBdr>
                                                <w:top w:val="none" w:sz="0" w:space="0" w:color="auto"/>
                                                <w:left w:val="none" w:sz="0" w:space="0" w:color="auto"/>
                                                <w:bottom w:val="none" w:sz="0" w:space="0" w:color="auto"/>
                                                <w:right w:val="none" w:sz="0" w:space="0" w:color="auto"/>
                                              </w:divBdr>
                                              <w:divsChild>
                                                <w:div w:id="173998249">
                                                  <w:marLeft w:val="0"/>
                                                  <w:marRight w:val="0"/>
                                                  <w:marTop w:val="0"/>
                                                  <w:marBottom w:val="0"/>
                                                  <w:divBdr>
                                                    <w:top w:val="none" w:sz="0" w:space="0" w:color="auto"/>
                                                    <w:left w:val="none" w:sz="0" w:space="0" w:color="auto"/>
                                                    <w:bottom w:val="none" w:sz="0" w:space="0" w:color="auto"/>
                                                    <w:right w:val="none" w:sz="0" w:space="0" w:color="auto"/>
                                                  </w:divBdr>
                                                  <w:divsChild>
                                                    <w:div w:id="197664134">
                                                      <w:marLeft w:val="0"/>
                                                      <w:marRight w:val="0"/>
                                                      <w:marTop w:val="0"/>
                                                      <w:marBottom w:val="0"/>
                                                      <w:divBdr>
                                                        <w:top w:val="none" w:sz="0" w:space="0" w:color="auto"/>
                                                        <w:left w:val="none" w:sz="0" w:space="0" w:color="auto"/>
                                                        <w:bottom w:val="none" w:sz="0" w:space="0" w:color="auto"/>
                                                        <w:right w:val="none" w:sz="0" w:space="0" w:color="auto"/>
                                                      </w:divBdr>
                                                      <w:divsChild>
                                                        <w:div w:id="1931697719">
                                                          <w:marLeft w:val="15"/>
                                                          <w:marRight w:val="15"/>
                                                          <w:marTop w:val="15"/>
                                                          <w:marBottom w:val="15"/>
                                                          <w:divBdr>
                                                            <w:top w:val="none" w:sz="0" w:space="0" w:color="auto"/>
                                                            <w:left w:val="none" w:sz="0" w:space="0" w:color="auto"/>
                                                            <w:bottom w:val="none" w:sz="0" w:space="0" w:color="auto"/>
                                                            <w:right w:val="none" w:sz="0" w:space="0" w:color="auto"/>
                                                          </w:divBdr>
                                                          <w:divsChild>
                                                            <w:div w:id="2129276447">
                                                              <w:marLeft w:val="0"/>
                                                              <w:marRight w:val="0"/>
                                                              <w:marTop w:val="0"/>
                                                              <w:marBottom w:val="0"/>
                                                              <w:divBdr>
                                                                <w:top w:val="none" w:sz="0" w:space="0" w:color="auto"/>
                                                                <w:left w:val="none" w:sz="0" w:space="0" w:color="auto"/>
                                                                <w:bottom w:val="none" w:sz="0" w:space="0" w:color="auto"/>
                                                                <w:right w:val="none" w:sz="0" w:space="0" w:color="auto"/>
                                                              </w:divBdr>
                                                              <w:divsChild>
                                                                <w:div w:id="169738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3387335">
      <w:bodyDiv w:val="1"/>
      <w:marLeft w:val="0"/>
      <w:marRight w:val="0"/>
      <w:marTop w:val="0"/>
      <w:marBottom w:val="0"/>
      <w:divBdr>
        <w:top w:val="none" w:sz="0" w:space="0" w:color="auto"/>
        <w:left w:val="none" w:sz="0" w:space="0" w:color="auto"/>
        <w:bottom w:val="none" w:sz="0" w:space="0" w:color="auto"/>
        <w:right w:val="none" w:sz="0" w:space="0" w:color="auto"/>
      </w:divBdr>
      <w:divsChild>
        <w:div w:id="225645897">
          <w:marLeft w:val="0"/>
          <w:marRight w:val="0"/>
          <w:marTop w:val="0"/>
          <w:marBottom w:val="0"/>
          <w:divBdr>
            <w:top w:val="none" w:sz="0" w:space="0" w:color="auto"/>
            <w:left w:val="none" w:sz="0" w:space="0" w:color="auto"/>
            <w:bottom w:val="none" w:sz="0" w:space="0" w:color="auto"/>
            <w:right w:val="none" w:sz="0" w:space="0" w:color="auto"/>
          </w:divBdr>
          <w:divsChild>
            <w:div w:id="1003895492">
              <w:marLeft w:val="0"/>
              <w:marRight w:val="0"/>
              <w:marTop w:val="0"/>
              <w:marBottom w:val="0"/>
              <w:divBdr>
                <w:top w:val="none" w:sz="0" w:space="0" w:color="auto"/>
                <w:left w:val="none" w:sz="0" w:space="0" w:color="auto"/>
                <w:bottom w:val="none" w:sz="0" w:space="0" w:color="auto"/>
                <w:right w:val="none" w:sz="0" w:space="0" w:color="auto"/>
              </w:divBdr>
              <w:divsChild>
                <w:div w:id="112293681">
                  <w:marLeft w:val="0"/>
                  <w:marRight w:val="0"/>
                  <w:marTop w:val="0"/>
                  <w:marBottom w:val="0"/>
                  <w:divBdr>
                    <w:top w:val="none" w:sz="0" w:space="0" w:color="auto"/>
                    <w:left w:val="none" w:sz="0" w:space="0" w:color="auto"/>
                    <w:bottom w:val="none" w:sz="0" w:space="0" w:color="auto"/>
                    <w:right w:val="none" w:sz="0" w:space="0" w:color="auto"/>
                  </w:divBdr>
                  <w:divsChild>
                    <w:div w:id="1612206112">
                      <w:marLeft w:val="2325"/>
                      <w:marRight w:val="0"/>
                      <w:marTop w:val="0"/>
                      <w:marBottom w:val="0"/>
                      <w:divBdr>
                        <w:top w:val="none" w:sz="0" w:space="0" w:color="auto"/>
                        <w:left w:val="none" w:sz="0" w:space="0" w:color="auto"/>
                        <w:bottom w:val="none" w:sz="0" w:space="0" w:color="auto"/>
                        <w:right w:val="none" w:sz="0" w:space="0" w:color="auto"/>
                      </w:divBdr>
                      <w:divsChild>
                        <w:div w:id="1147042850">
                          <w:marLeft w:val="0"/>
                          <w:marRight w:val="0"/>
                          <w:marTop w:val="0"/>
                          <w:marBottom w:val="0"/>
                          <w:divBdr>
                            <w:top w:val="none" w:sz="0" w:space="0" w:color="auto"/>
                            <w:left w:val="none" w:sz="0" w:space="0" w:color="auto"/>
                            <w:bottom w:val="none" w:sz="0" w:space="0" w:color="auto"/>
                            <w:right w:val="none" w:sz="0" w:space="0" w:color="auto"/>
                          </w:divBdr>
                          <w:divsChild>
                            <w:div w:id="1617448036">
                              <w:marLeft w:val="0"/>
                              <w:marRight w:val="0"/>
                              <w:marTop w:val="0"/>
                              <w:marBottom w:val="0"/>
                              <w:divBdr>
                                <w:top w:val="none" w:sz="0" w:space="0" w:color="auto"/>
                                <w:left w:val="none" w:sz="0" w:space="0" w:color="auto"/>
                                <w:bottom w:val="none" w:sz="0" w:space="0" w:color="auto"/>
                                <w:right w:val="none" w:sz="0" w:space="0" w:color="auto"/>
                              </w:divBdr>
                              <w:divsChild>
                                <w:div w:id="697896386">
                                  <w:marLeft w:val="0"/>
                                  <w:marRight w:val="0"/>
                                  <w:marTop w:val="0"/>
                                  <w:marBottom w:val="0"/>
                                  <w:divBdr>
                                    <w:top w:val="none" w:sz="0" w:space="0" w:color="auto"/>
                                    <w:left w:val="none" w:sz="0" w:space="0" w:color="auto"/>
                                    <w:bottom w:val="none" w:sz="0" w:space="0" w:color="auto"/>
                                    <w:right w:val="none" w:sz="0" w:space="0" w:color="auto"/>
                                  </w:divBdr>
                                  <w:divsChild>
                                    <w:div w:id="183787404">
                                      <w:marLeft w:val="0"/>
                                      <w:marRight w:val="0"/>
                                      <w:marTop w:val="0"/>
                                      <w:marBottom w:val="0"/>
                                      <w:divBdr>
                                        <w:top w:val="none" w:sz="0" w:space="0" w:color="auto"/>
                                        <w:left w:val="none" w:sz="0" w:space="0" w:color="auto"/>
                                        <w:bottom w:val="none" w:sz="0" w:space="0" w:color="auto"/>
                                        <w:right w:val="none" w:sz="0" w:space="0" w:color="auto"/>
                                      </w:divBdr>
                                      <w:divsChild>
                                        <w:div w:id="1550414433">
                                          <w:marLeft w:val="0"/>
                                          <w:marRight w:val="0"/>
                                          <w:marTop w:val="0"/>
                                          <w:marBottom w:val="0"/>
                                          <w:divBdr>
                                            <w:top w:val="none" w:sz="0" w:space="0" w:color="auto"/>
                                            <w:left w:val="none" w:sz="0" w:space="0" w:color="auto"/>
                                            <w:bottom w:val="none" w:sz="0" w:space="0" w:color="auto"/>
                                            <w:right w:val="none" w:sz="0" w:space="0" w:color="auto"/>
                                          </w:divBdr>
                                          <w:divsChild>
                                            <w:div w:id="203294076">
                                              <w:marLeft w:val="0"/>
                                              <w:marRight w:val="0"/>
                                              <w:marTop w:val="0"/>
                                              <w:marBottom w:val="0"/>
                                              <w:divBdr>
                                                <w:top w:val="none" w:sz="0" w:space="0" w:color="auto"/>
                                                <w:left w:val="none" w:sz="0" w:space="0" w:color="auto"/>
                                                <w:bottom w:val="none" w:sz="0" w:space="0" w:color="auto"/>
                                                <w:right w:val="none" w:sz="0" w:space="0" w:color="auto"/>
                                              </w:divBdr>
                                              <w:divsChild>
                                                <w:div w:id="778833748">
                                                  <w:marLeft w:val="0"/>
                                                  <w:marRight w:val="0"/>
                                                  <w:marTop w:val="0"/>
                                                  <w:marBottom w:val="0"/>
                                                  <w:divBdr>
                                                    <w:top w:val="none" w:sz="0" w:space="0" w:color="auto"/>
                                                    <w:left w:val="none" w:sz="0" w:space="0" w:color="auto"/>
                                                    <w:bottom w:val="none" w:sz="0" w:space="0" w:color="auto"/>
                                                    <w:right w:val="none" w:sz="0" w:space="0" w:color="auto"/>
                                                  </w:divBdr>
                                                  <w:divsChild>
                                                    <w:div w:id="1560091457">
                                                      <w:marLeft w:val="0"/>
                                                      <w:marRight w:val="0"/>
                                                      <w:marTop w:val="0"/>
                                                      <w:marBottom w:val="0"/>
                                                      <w:divBdr>
                                                        <w:top w:val="none" w:sz="0" w:space="0" w:color="auto"/>
                                                        <w:left w:val="none" w:sz="0" w:space="0" w:color="auto"/>
                                                        <w:bottom w:val="none" w:sz="0" w:space="0" w:color="auto"/>
                                                        <w:right w:val="none" w:sz="0" w:space="0" w:color="auto"/>
                                                      </w:divBdr>
                                                      <w:divsChild>
                                                        <w:div w:id="1778216670">
                                                          <w:marLeft w:val="15"/>
                                                          <w:marRight w:val="15"/>
                                                          <w:marTop w:val="15"/>
                                                          <w:marBottom w:val="15"/>
                                                          <w:divBdr>
                                                            <w:top w:val="none" w:sz="0" w:space="0" w:color="auto"/>
                                                            <w:left w:val="none" w:sz="0" w:space="0" w:color="auto"/>
                                                            <w:bottom w:val="none" w:sz="0" w:space="0" w:color="auto"/>
                                                            <w:right w:val="none" w:sz="0" w:space="0" w:color="auto"/>
                                                          </w:divBdr>
                                                          <w:divsChild>
                                                            <w:div w:id="1552959202">
                                                              <w:marLeft w:val="0"/>
                                                              <w:marRight w:val="0"/>
                                                              <w:marTop w:val="0"/>
                                                              <w:marBottom w:val="0"/>
                                                              <w:divBdr>
                                                                <w:top w:val="none" w:sz="0" w:space="0" w:color="auto"/>
                                                                <w:left w:val="none" w:sz="0" w:space="0" w:color="auto"/>
                                                                <w:bottom w:val="none" w:sz="0" w:space="0" w:color="auto"/>
                                                                <w:right w:val="none" w:sz="0" w:space="0" w:color="auto"/>
                                                              </w:divBdr>
                                                              <w:divsChild>
                                                                <w:div w:id="20430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9493001">
      <w:bodyDiv w:val="1"/>
      <w:marLeft w:val="0"/>
      <w:marRight w:val="0"/>
      <w:marTop w:val="0"/>
      <w:marBottom w:val="0"/>
      <w:divBdr>
        <w:top w:val="none" w:sz="0" w:space="0" w:color="auto"/>
        <w:left w:val="none" w:sz="0" w:space="0" w:color="auto"/>
        <w:bottom w:val="none" w:sz="0" w:space="0" w:color="auto"/>
        <w:right w:val="none" w:sz="0" w:space="0" w:color="auto"/>
      </w:divBdr>
      <w:divsChild>
        <w:div w:id="332531413">
          <w:marLeft w:val="0"/>
          <w:marRight w:val="0"/>
          <w:marTop w:val="0"/>
          <w:marBottom w:val="0"/>
          <w:divBdr>
            <w:top w:val="none" w:sz="0" w:space="0" w:color="auto"/>
            <w:left w:val="none" w:sz="0" w:space="0" w:color="auto"/>
            <w:bottom w:val="none" w:sz="0" w:space="0" w:color="auto"/>
            <w:right w:val="none" w:sz="0" w:space="0" w:color="auto"/>
          </w:divBdr>
          <w:divsChild>
            <w:div w:id="1649938557">
              <w:marLeft w:val="0"/>
              <w:marRight w:val="0"/>
              <w:marTop w:val="0"/>
              <w:marBottom w:val="0"/>
              <w:divBdr>
                <w:top w:val="none" w:sz="0" w:space="0" w:color="auto"/>
                <w:left w:val="none" w:sz="0" w:space="0" w:color="auto"/>
                <w:bottom w:val="none" w:sz="0" w:space="0" w:color="auto"/>
                <w:right w:val="none" w:sz="0" w:space="0" w:color="auto"/>
              </w:divBdr>
              <w:divsChild>
                <w:div w:id="1151368954">
                  <w:marLeft w:val="0"/>
                  <w:marRight w:val="0"/>
                  <w:marTop w:val="0"/>
                  <w:marBottom w:val="0"/>
                  <w:divBdr>
                    <w:top w:val="none" w:sz="0" w:space="0" w:color="auto"/>
                    <w:left w:val="none" w:sz="0" w:space="0" w:color="auto"/>
                    <w:bottom w:val="none" w:sz="0" w:space="0" w:color="auto"/>
                    <w:right w:val="none" w:sz="0" w:space="0" w:color="auto"/>
                  </w:divBdr>
                  <w:divsChild>
                    <w:div w:id="1638606088">
                      <w:marLeft w:val="2325"/>
                      <w:marRight w:val="0"/>
                      <w:marTop w:val="0"/>
                      <w:marBottom w:val="0"/>
                      <w:divBdr>
                        <w:top w:val="none" w:sz="0" w:space="0" w:color="auto"/>
                        <w:left w:val="none" w:sz="0" w:space="0" w:color="auto"/>
                        <w:bottom w:val="none" w:sz="0" w:space="0" w:color="auto"/>
                        <w:right w:val="none" w:sz="0" w:space="0" w:color="auto"/>
                      </w:divBdr>
                      <w:divsChild>
                        <w:div w:id="75517570">
                          <w:marLeft w:val="0"/>
                          <w:marRight w:val="0"/>
                          <w:marTop w:val="0"/>
                          <w:marBottom w:val="0"/>
                          <w:divBdr>
                            <w:top w:val="none" w:sz="0" w:space="0" w:color="auto"/>
                            <w:left w:val="none" w:sz="0" w:space="0" w:color="auto"/>
                            <w:bottom w:val="none" w:sz="0" w:space="0" w:color="auto"/>
                            <w:right w:val="none" w:sz="0" w:space="0" w:color="auto"/>
                          </w:divBdr>
                          <w:divsChild>
                            <w:div w:id="1413089230">
                              <w:marLeft w:val="0"/>
                              <w:marRight w:val="0"/>
                              <w:marTop w:val="0"/>
                              <w:marBottom w:val="0"/>
                              <w:divBdr>
                                <w:top w:val="none" w:sz="0" w:space="0" w:color="auto"/>
                                <w:left w:val="none" w:sz="0" w:space="0" w:color="auto"/>
                                <w:bottom w:val="none" w:sz="0" w:space="0" w:color="auto"/>
                                <w:right w:val="none" w:sz="0" w:space="0" w:color="auto"/>
                              </w:divBdr>
                              <w:divsChild>
                                <w:div w:id="1156263087">
                                  <w:marLeft w:val="0"/>
                                  <w:marRight w:val="0"/>
                                  <w:marTop w:val="0"/>
                                  <w:marBottom w:val="0"/>
                                  <w:divBdr>
                                    <w:top w:val="none" w:sz="0" w:space="0" w:color="auto"/>
                                    <w:left w:val="none" w:sz="0" w:space="0" w:color="auto"/>
                                    <w:bottom w:val="none" w:sz="0" w:space="0" w:color="auto"/>
                                    <w:right w:val="none" w:sz="0" w:space="0" w:color="auto"/>
                                  </w:divBdr>
                                  <w:divsChild>
                                    <w:div w:id="807817207">
                                      <w:marLeft w:val="0"/>
                                      <w:marRight w:val="0"/>
                                      <w:marTop w:val="0"/>
                                      <w:marBottom w:val="0"/>
                                      <w:divBdr>
                                        <w:top w:val="none" w:sz="0" w:space="0" w:color="auto"/>
                                        <w:left w:val="none" w:sz="0" w:space="0" w:color="auto"/>
                                        <w:bottom w:val="none" w:sz="0" w:space="0" w:color="auto"/>
                                        <w:right w:val="none" w:sz="0" w:space="0" w:color="auto"/>
                                      </w:divBdr>
                                      <w:divsChild>
                                        <w:div w:id="1330331473">
                                          <w:marLeft w:val="0"/>
                                          <w:marRight w:val="0"/>
                                          <w:marTop w:val="0"/>
                                          <w:marBottom w:val="0"/>
                                          <w:divBdr>
                                            <w:top w:val="none" w:sz="0" w:space="0" w:color="auto"/>
                                            <w:left w:val="none" w:sz="0" w:space="0" w:color="auto"/>
                                            <w:bottom w:val="none" w:sz="0" w:space="0" w:color="auto"/>
                                            <w:right w:val="none" w:sz="0" w:space="0" w:color="auto"/>
                                          </w:divBdr>
                                          <w:divsChild>
                                            <w:div w:id="1590236333">
                                              <w:marLeft w:val="0"/>
                                              <w:marRight w:val="0"/>
                                              <w:marTop w:val="0"/>
                                              <w:marBottom w:val="0"/>
                                              <w:divBdr>
                                                <w:top w:val="none" w:sz="0" w:space="0" w:color="auto"/>
                                                <w:left w:val="none" w:sz="0" w:space="0" w:color="auto"/>
                                                <w:bottom w:val="none" w:sz="0" w:space="0" w:color="auto"/>
                                                <w:right w:val="none" w:sz="0" w:space="0" w:color="auto"/>
                                              </w:divBdr>
                                              <w:divsChild>
                                                <w:div w:id="2138521176">
                                                  <w:marLeft w:val="0"/>
                                                  <w:marRight w:val="0"/>
                                                  <w:marTop w:val="0"/>
                                                  <w:marBottom w:val="0"/>
                                                  <w:divBdr>
                                                    <w:top w:val="none" w:sz="0" w:space="0" w:color="auto"/>
                                                    <w:left w:val="none" w:sz="0" w:space="0" w:color="auto"/>
                                                    <w:bottom w:val="none" w:sz="0" w:space="0" w:color="auto"/>
                                                    <w:right w:val="none" w:sz="0" w:space="0" w:color="auto"/>
                                                  </w:divBdr>
                                                  <w:divsChild>
                                                    <w:div w:id="1242330764">
                                                      <w:marLeft w:val="0"/>
                                                      <w:marRight w:val="0"/>
                                                      <w:marTop w:val="0"/>
                                                      <w:marBottom w:val="0"/>
                                                      <w:divBdr>
                                                        <w:top w:val="none" w:sz="0" w:space="0" w:color="auto"/>
                                                        <w:left w:val="none" w:sz="0" w:space="0" w:color="auto"/>
                                                        <w:bottom w:val="none" w:sz="0" w:space="0" w:color="auto"/>
                                                        <w:right w:val="none" w:sz="0" w:space="0" w:color="auto"/>
                                                      </w:divBdr>
                                                      <w:divsChild>
                                                        <w:div w:id="417673258">
                                                          <w:marLeft w:val="15"/>
                                                          <w:marRight w:val="15"/>
                                                          <w:marTop w:val="15"/>
                                                          <w:marBottom w:val="15"/>
                                                          <w:divBdr>
                                                            <w:top w:val="none" w:sz="0" w:space="0" w:color="auto"/>
                                                            <w:left w:val="none" w:sz="0" w:space="0" w:color="auto"/>
                                                            <w:bottom w:val="none" w:sz="0" w:space="0" w:color="auto"/>
                                                            <w:right w:val="none" w:sz="0" w:space="0" w:color="auto"/>
                                                          </w:divBdr>
                                                          <w:divsChild>
                                                            <w:div w:id="1543635949">
                                                              <w:marLeft w:val="0"/>
                                                              <w:marRight w:val="0"/>
                                                              <w:marTop w:val="0"/>
                                                              <w:marBottom w:val="0"/>
                                                              <w:divBdr>
                                                                <w:top w:val="none" w:sz="0" w:space="0" w:color="auto"/>
                                                                <w:left w:val="none" w:sz="0" w:space="0" w:color="auto"/>
                                                                <w:bottom w:val="none" w:sz="0" w:space="0" w:color="auto"/>
                                                                <w:right w:val="none" w:sz="0" w:space="0" w:color="auto"/>
                                                              </w:divBdr>
                                                              <w:divsChild>
                                                                <w:div w:id="16553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0421464">
      <w:bodyDiv w:val="1"/>
      <w:marLeft w:val="0"/>
      <w:marRight w:val="0"/>
      <w:marTop w:val="0"/>
      <w:marBottom w:val="0"/>
      <w:divBdr>
        <w:top w:val="none" w:sz="0" w:space="0" w:color="auto"/>
        <w:left w:val="none" w:sz="0" w:space="0" w:color="auto"/>
        <w:bottom w:val="none" w:sz="0" w:space="0" w:color="auto"/>
        <w:right w:val="none" w:sz="0" w:space="0" w:color="auto"/>
      </w:divBdr>
      <w:divsChild>
        <w:div w:id="1141000075">
          <w:marLeft w:val="0"/>
          <w:marRight w:val="0"/>
          <w:marTop w:val="0"/>
          <w:marBottom w:val="0"/>
          <w:divBdr>
            <w:top w:val="none" w:sz="0" w:space="0" w:color="auto"/>
            <w:left w:val="none" w:sz="0" w:space="0" w:color="auto"/>
            <w:bottom w:val="none" w:sz="0" w:space="0" w:color="auto"/>
            <w:right w:val="none" w:sz="0" w:space="0" w:color="auto"/>
          </w:divBdr>
          <w:divsChild>
            <w:div w:id="647513595">
              <w:marLeft w:val="0"/>
              <w:marRight w:val="0"/>
              <w:marTop w:val="0"/>
              <w:marBottom w:val="0"/>
              <w:divBdr>
                <w:top w:val="none" w:sz="0" w:space="0" w:color="auto"/>
                <w:left w:val="none" w:sz="0" w:space="0" w:color="auto"/>
                <w:bottom w:val="none" w:sz="0" w:space="0" w:color="auto"/>
                <w:right w:val="none" w:sz="0" w:space="0" w:color="auto"/>
              </w:divBdr>
              <w:divsChild>
                <w:div w:id="885335477">
                  <w:marLeft w:val="0"/>
                  <w:marRight w:val="0"/>
                  <w:marTop w:val="0"/>
                  <w:marBottom w:val="0"/>
                  <w:divBdr>
                    <w:top w:val="none" w:sz="0" w:space="0" w:color="auto"/>
                    <w:left w:val="none" w:sz="0" w:space="0" w:color="auto"/>
                    <w:bottom w:val="none" w:sz="0" w:space="0" w:color="auto"/>
                    <w:right w:val="none" w:sz="0" w:space="0" w:color="auto"/>
                  </w:divBdr>
                  <w:divsChild>
                    <w:div w:id="667562819">
                      <w:marLeft w:val="2325"/>
                      <w:marRight w:val="0"/>
                      <w:marTop w:val="0"/>
                      <w:marBottom w:val="0"/>
                      <w:divBdr>
                        <w:top w:val="none" w:sz="0" w:space="0" w:color="auto"/>
                        <w:left w:val="none" w:sz="0" w:space="0" w:color="auto"/>
                        <w:bottom w:val="none" w:sz="0" w:space="0" w:color="auto"/>
                        <w:right w:val="none" w:sz="0" w:space="0" w:color="auto"/>
                      </w:divBdr>
                      <w:divsChild>
                        <w:div w:id="81730052">
                          <w:marLeft w:val="0"/>
                          <w:marRight w:val="0"/>
                          <w:marTop w:val="0"/>
                          <w:marBottom w:val="0"/>
                          <w:divBdr>
                            <w:top w:val="none" w:sz="0" w:space="0" w:color="auto"/>
                            <w:left w:val="none" w:sz="0" w:space="0" w:color="auto"/>
                            <w:bottom w:val="none" w:sz="0" w:space="0" w:color="auto"/>
                            <w:right w:val="none" w:sz="0" w:space="0" w:color="auto"/>
                          </w:divBdr>
                          <w:divsChild>
                            <w:div w:id="1829636494">
                              <w:marLeft w:val="0"/>
                              <w:marRight w:val="0"/>
                              <w:marTop w:val="0"/>
                              <w:marBottom w:val="0"/>
                              <w:divBdr>
                                <w:top w:val="none" w:sz="0" w:space="0" w:color="auto"/>
                                <w:left w:val="none" w:sz="0" w:space="0" w:color="auto"/>
                                <w:bottom w:val="none" w:sz="0" w:space="0" w:color="auto"/>
                                <w:right w:val="none" w:sz="0" w:space="0" w:color="auto"/>
                              </w:divBdr>
                              <w:divsChild>
                                <w:div w:id="1075664288">
                                  <w:marLeft w:val="0"/>
                                  <w:marRight w:val="0"/>
                                  <w:marTop w:val="0"/>
                                  <w:marBottom w:val="0"/>
                                  <w:divBdr>
                                    <w:top w:val="none" w:sz="0" w:space="0" w:color="auto"/>
                                    <w:left w:val="none" w:sz="0" w:space="0" w:color="auto"/>
                                    <w:bottom w:val="none" w:sz="0" w:space="0" w:color="auto"/>
                                    <w:right w:val="none" w:sz="0" w:space="0" w:color="auto"/>
                                  </w:divBdr>
                                  <w:divsChild>
                                    <w:div w:id="406002398">
                                      <w:marLeft w:val="0"/>
                                      <w:marRight w:val="0"/>
                                      <w:marTop w:val="0"/>
                                      <w:marBottom w:val="0"/>
                                      <w:divBdr>
                                        <w:top w:val="none" w:sz="0" w:space="0" w:color="auto"/>
                                        <w:left w:val="none" w:sz="0" w:space="0" w:color="auto"/>
                                        <w:bottom w:val="none" w:sz="0" w:space="0" w:color="auto"/>
                                        <w:right w:val="none" w:sz="0" w:space="0" w:color="auto"/>
                                      </w:divBdr>
                                      <w:divsChild>
                                        <w:div w:id="2039891083">
                                          <w:marLeft w:val="0"/>
                                          <w:marRight w:val="0"/>
                                          <w:marTop w:val="0"/>
                                          <w:marBottom w:val="0"/>
                                          <w:divBdr>
                                            <w:top w:val="none" w:sz="0" w:space="0" w:color="auto"/>
                                            <w:left w:val="none" w:sz="0" w:space="0" w:color="auto"/>
                                            <w:bottom w:val="none" w:sz="0" w:space="0" w:color="auto"/>
                                            <w:right w:val="none" w:sz="0" w:space="0" w:color="auto"/>
                                          </w:divBdr>
                                          <w:divsChild>
                                            <w:div w:id="207231461">
                                              <w:marLeft w:val="0"/>
                                              <w:marRight w:val="0"/>
                                              <w:marTop w:val="0"/>
                                              <w:marBottom w:val="0"/>
                                              <w:divBdr>
                                                <w:top w:val="none" w:sz="0" w:space="0" w:color="auto"/>
                                                <w:left w:val="none" w:sz="0" w:space="0" w:color="auto"/>
                                                <w:bottom w:val="none" w:sz="0" w:space="0" w:color="auto"/>
                                                <w:right w:val="none" w:sz="0" w:space="0" w:color="auto"/>
                                              </w:divBdr>
                                              <w:divsChild>
                                                <w:div w:id="1597445932">
                                                  <w:marLeft w:val="0"/>
                                                  <w:marRight w:val="0"/>
                                                  <w:marTop w:val="0"/>
                                                  <w:marBottom w:val="0"/>
                                                  <w:divBdr>
                                                    <w:top w:val="none" w:sz="0" w:space="0" w:color="auto"/>
                                                    <w:left w:val="none" w:sz="0" w:space="0" w:color="auto"/>
                                                    <w:bottom w:val="none" w:sz="0" w:space="0" w:color="auto"/>
                                                    <w:right w:val="none" w:sz="0" w:space="0" w:color="auto"/>
                                                  </w:divBdr>
                                                  <w:divsChild>
                                                    <w:div w:id="445082249">
                                                      <w:marLeft w:val="0"/>
                                                      <w:marRight w:val="0"/>
                                                      <w:marTop w:val="0"/>
                                                      <w:marBottom w:val="0"/>
                                                      <w:divBdr>
                                                        <w:top w:val="none" w:sz="0" w:space="0" w:color="auto"/>
                                                        <w:left w:val="none" w:sz="0" w:space="0" w:color="auto"/>
                                                        <w:bottom w:val="none" w:sz="0" w:space="0" w:color="auto"/>
                                                        <w:right w:val="none" w:sz="0" w:space="0" w:color="auto"/>
                                                      </w:divBdr>
                                                      <w:divsChild>
                                                        <w:div w:id="11106079">
                                                          <w:marLeft w:val="15"/>
                                                          <w:marRight w:val="15"/>
                                                          <w:marTop w:val="15"/>
                                                          <w:marBottom w:val="15"/>
                                                          <w:divBdr>
                                                            <w:top w:val="none" w:sz="0" w:space="0" w:color="auto"/>
                                                            <w:left w:val="none" w:sz="0" w:space="0" w:color="auto"/>
                                                            <w:bottom w:val="none" w:sz="0" w:space="0" w:color="auto"/>
                                                            <w:right w:val="none" w:sz="0" w:space="0" w:color="auto"/>
                                                          </w:divBdr>
                                                          <w:divsChild>
                                                            <w:div w:id="250621735">
                                                              <w:marLeft w:val="0"/>
                                                              <w:marRight w:val="0"/>
                                                              <w:marTop w:val="0"/>
                                                              <w:marBottom w:val="0"/>
                                                              <w:divBdr>
                                                                <w:top w:val="none" w:sz="0" w:space="0" w:color="auto"/>
                                                                <w:left w:val="none" w:sz="0" w:space="0" w:color="auto"/>
                                                                <w:bottom w:val="none" w:sz="0" w:space="0" w:color="auto"/>
                                                                <w:right w:val="none" w:sz="0" w:space="0" w:color="auto"/>
                                                              </w:divBdr>
                                                              <w:divsChild>
                                                                <w:div w:id="17609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3409573">
      <w:bodyDiv w:val="1"/>
      <w:marLeft w:val="0"/>
      <w:marRight w:val="0"/>
      <w:marTop w:val="0"/>
      <w:marBottom w:val="0"/>
      <w:divBdr>
        <w:top w:val="none" w:sz="0" w:space="0" w:color="auto"/>
        <w:left w:val="none" w:sz="0" w:space="0" w:color="auto"/>
        <w:bottom w:val="none" w:sz="0" w:space="0" w:color="auto"/>
        <w:right w:val="none" w:sz="0" w:space="0" w:color="auto"/>
      </w:divBdr>
      <w:divsChild>
        <w:div w:id="475418515">
          <w:marLeft w:val="0"/>
          <w:marRight w:val="0"/>
          <w:marTop w:val="0"/>
          <w:marBottom w:val="0"/>
          <w:divBdr>
            <w:top w:val="single" w:sz="6" w:space="0" w:color="999999"/>
            <w:left w:val="none" w:sz="0" w:space="0" w:color="auto"/>
            <w:bottom w:val="none" w:sz="0" w:space="0" w:color="auto"/>
            <w:right w:val="none" w:sz="0" w:space="0" w:color="auto"/>
          </w:divBdr>
          <w:divsChild>
            <w:div w:id="1067142630">
              <w:marLeft w:val="0"/>
              <w:marRight w:val="0"/>
              <w:marTop w:val="0"/>
              <w:marBottom w:val="0"/>
              <w:divBdr>
                <w:top w:val="single" w:sz="6" w:space="0" w:color="999999"/>
                <w:left w:val="none" w:sz="0" w:space="0" w:color="auto"/>
                <w:bottom w:val="none" w:sz="0" w:space="0" w:color="auto"/>
                <w:right w:val="none" w:sz="0" w:space="0" w:color="auto"/>
              </w:divBdr>
              <w:divsChild>
                <w:div w:id="2145808320">
                  <w:marLeft w:val="0"/>
                  <w:marRight w:val="0"/>
                  <w:marTop w:val="0"/>
                  <w:marBottom w:val="0"/>
                  <w:divBdr>
                    <w:top w:val="single" w:sz="6" w:space="0" w:color="999999"/>
                    <w:left w:val="none" w:sz="0" w:space="0" w:color="auto"/>
                    <w:bottom w:val="none" w:sz="0" w:space="0" w:color="auto"/>
                    <w:right w:val="none" w:sz="0" w:space="0" w:color="auto"/>
                  </w:divBdr>
                  <w:divsChild>
                    <w:div w:id="29465011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2753">
      <w:bodyDiv w:val="1"/>
      <w:marLeft w:val="0"/>
      <w:marRight w:val="0"/>
      <w:marTop w:val="0"/>
      <w:marBottom w:val="0"/>
      <w:divBdr>
        <w:top w:val="none" w:sz="0" w:space="0" w:color="auto"/>
        <w:left w:val="none" w:sz="0" w:space="0" w:color="auto"/>
        <w:bottom w:val="none" w:sz="0" w:space="0" w:color="auto"/>
        <w:right w:val="none" w:sz="0" w:space="0" w:color="auto"/>
      </w:divBdr>
      <w:divsChild>
        <w:div w:id="1077240368">
          <w:marLeft w:val="0"/>
          <w:marRight w:val="0"/>
          <w:marTop w:val="0"/>
          <w:marBottom w:val="0"/>
          <w:divBdr>
            <w:top w:val="none" w:sz="0" w:space="0" w:color="auto"/>
            <w:left w:val="none" w:sz="0" w:space="0" w:color="auto"/>
            <w:bottom w:val="none" w:sz="0" w:space="0" w:color="auto"/>
            <w:right w:val="none" w:sz="0" w:space="0" w:color="auto"/>
          </w:divBdr>
          <w:divsChild>
            <w:div w:id="878012341">
              <w:marLeft w:val="0"/>
              <w:marRight w:val="0"/>
              <w:marTop w:val="0"/>
              <w:marBottom w:val="0"/>
              <w:divBdr>
                <w:top w:val="none" w:sz="0" w:space="0" w:color="auto"/>
                <w:left w:val="none" w:sz="0" w:space="0" w:color="auto"/>
                <w:bottom w:val="none" w:sz="0" w:space="0" w:color="auto"/>
                <w:right w:val="none" w:sz="0" w:space="0" w:color="auto"/>
              </w:divBdr>
              <w:divsChild>
                <w:div w:id="1906522314">
                  <w:marLeft w:val="0"/>
                  <w:marRight w:val="0"/>
                  <w:marTop w:val="0"/>
                  <w:marBottom w:val="0"/>
                  <w:divBdr>
                    <w:top w:val="none" w:sz="0" w:space="0" w:color="auto"/>
                    <w:left w:val="none" w:sz="0" w:space="0" w:color="auto"/>
                    <w:bottom w:val="none" w:sz="0" w:space="0" w:color="auto"/>
                    <w:right w:val="none" w:sz="0" w:space="0" w:color="auto"/>
                  </w:divBdr>
                  <w:divsChild>
                    <w:div w:id="819659142">
                      <w:marLeft w:val="2325"/>
                      <w:marRight w:val="0"/>
                      <w:marTop w:val="0"/>
                      <w:marBottom w:val="0"/>
                      <w:divBdr>
                        <w:top w:val="none" w:sz="0" w:space="0" w:color="auto"/>
                        <w:left w:val="none" w:sz="0" w:space="0" w:color="auto"/>
                        <w:bottom w:val="none" w:sz="0" w:space="0" w:color="auto"/>
                        <w:right w:val="none" w:sz="0" w:space="0" w:color="auto"/>
                      </w:divBdr>
                      <w:divsChild>
                        <w:div w:id="1228690386">
                          <w:marLeft w:val="0"/>
                          <w:marRight w:val="0"/>
                          <w:marTop w:val="0"/>
                          <w:marBottom w:val="0"/>
                          <w:divBdr>
                            <w:top w:val="none" w:sz="0" w:space="0" w:color="auto"/>
                            <w:left w:val="none" w:sz="0" w:space="0" w:color="auto"/>
                            <w:bottom w:val="none" w:sz="0" w:space="0" w:color="auto"/>
                            <w:right w:val="none" w:sz="0" w:space="0" w:color="auto"/>
                          </w:divBdr>
                          <w:divsChild>
                            <w:div w:id="1615480615">
                              <w:marLeft w:val="0"/>
                              <w:marRight w:val="0"/>
                              <w:marTop w:val="0"/>
                              <w:marBottom w:val="0"/>
                              <w:divBdr>
                                <w:top w:val="none" w:sz="0" w:space="0" w:color="auto"/>
                                <w:left w:val="none" w:sz="0" w:space="0" w:color="auto"/>
                                <w:bottom w:val="none" w:sz="0" w:space="0" w:color="auto"/>
                                <w:right w:val="none" w:sz="0" w:space="0" w:color="auto"/>
                              </w:divBdr>
                              <w:divsChild>
                                <w:div w:id="1489132246">
                                  <w:marLeft w:val="0"/>
                                  <w:marRight w:val="0"/>
                                  <w:marTop w:val="0"/>
                                  <w:marBottom w:val="0"/>
                                  <w:divBdr>
                                    <w:top w:val="none" w:sz="0" w:space="0" w:color="auto"/>
                                    <w:left w:val="none" w:sz="0" w:space="0" w:color="auto"/>
                                    <w:bottom w:val="none" w:sz="0" w:space="0" w:color="auto"/>
                                    <w:right w:val="none" w:sz="0" w:space="0" w:color="auto"/>
                                  </w:divBdr>
                                  <w:divsChild>
                                    <w:div w:id="242691851">
                                      <w:marLeft w:val="0"/>
                                      <w:marRight w:val="0"/>
                                      <w:marTop w:val="0"/>
                                      <w:marBottom w:val="0"/>
                                      <w:divBdr>
                                        <w:top w:val="none" w:sz="0" w:space="0" w:color="auto"/>
                                        <w:left w:val="none" w:sz="0" w:space="0" w:color="auto"/>
                                        <w:bottom w:val="none" w:sz="0" w:space="0" w:color="auto"/>
                                        <w:right w:val="none" w:sz="0" w:space="0" w:color="auto"/>
                                      </w:divBdr>
                                      <w:divsChild>
                                        <w:div w:id="171575417">
                                          <w:marLeft w:val="0"/>
                                          <w:marRight w:val="0"/>
                                          <w:marTop w:val="0"/>
                                          <w:marBottom w:val="0"/>
                                          <w:divBdr>
                                            <w:top w:val="none" w:sz="0" w:space="0" w:color="auto"/>
                                            <w:left w:val="none" w:sz="0" w:space="0" w:color="auto"/>
                                            <w:bottom w:val="none" w:sz="0" w:space="0" w:color="auto"/>
                                            <w:right w:val="none" w:sz="0" w:space="0" w:color="auto"/>
                                          </w:divBdr>
                                          <w:divsChild>
                                            <w:div w:id="3628609">
                                              <w:marLeft w:val="0"/>
                                              <w:marRight w:val="0"/>
                                              <w:marTop w:val="0"/>
                                              <w:marBottom w:val="0"/>
                                              <w:divBdr>
                                                <w:top w:val="none" w:sz="0" w:space="0" w:color="auto"/>
                                                <w:left w:val="none" w:sz="0" w:space="0" w:color="auto"/>
                                                <w:bottom w:val="none" w:sz="0" w:space="0" w:color="auto"/>
                                                <w:right w:val="none" w:sz="0" w:space="0" w:color="auto"/>
                                              </w:divBdr>
                                              <w:divsChild>
                                                <w:div w:id="1277909715">
                                                  <w:marLeft w:val="0"/>
                                                  <w:marRight w:val="0"/>
                                                  <w:marTop w:val="0"/>
                                                  <w:marBottom w:val="0"/>
                                                  <w:divBdr>
                                                    <w:top w:val="none" w:sz="0" w:space="0" w:color="auto"/>
                                                    <w:left w:val="none" w:sz="0" w:space="0" w:color="auto"/>
                                                    <w:bottom w:val="none" w:sz="0" w:space="0" w:color="auto"/>
                                                    <w:right w:val="none" w:sz="0" w:space="0" w:color="auto"/>
                                                  </w:divBdr>
                                                  <w:divsChild>
                                                    <w:div w:id="1103115718">
                                                      <w:marLeft w:val="0"/>
                                                      <w:marRight w:val="0"/>
                                                      <w:marTop w:val="0"/>
                                                      <w:marBottom w:val="0"/>
                                                      <w:divBdr>
                                                        <w:top w:val="none" w:sz="0" w:space="0" w:color="auto"/>
                                                        <w:left w:val="none" w:sz="0" w:space="0" w:color="auto"/>
                                                        <w:bottom w:val="none" w:sz="0" w:space="0" w:color="auto"/>
                                                        <w:right w:val="none" w:sz="0" w:space="0" w:color="auto"/>
                                                      </w:divBdr>
                                                      <w:divsChild>
                                                        <w:div w:id="2026054653">
                                                          <w:marLeft w:val="15"/>
                                                          <w:marRight w:val="15"/>
                                                          <w:marTop w:val="15"/>
                                                          <w:marBottom w:val="15"/>
                                                          <w:divBdr>
                                                            <w:top w:val="none" w:sz="0" w:space="0" w:color="auto"/>
                                                            <w:left w:val="none" w:sz="0" w:space="0" w:color="auto"/>
                                                            <w:bottom w:val="none" w:sz="0" w:space="0" w:color="auto"/>
                                                            <w:right w:val="none" w:sz="0" w:space="0" w:color="auto"/>
                                                          </w:divBdr>
                                                          <w:divsChild>
                                                            <w:div w:id="1599752837">
                                                              <w:marLeft w:val="0"/>
                                                              <w:marRight w:val="0"/>
                                                              <w:marTop w:val="0"/>
                                                              <w:marBottom w:val="0"/>
                                                              <w:divBdr>
                                                                <w:top w:val="none" w:sz="0" w:space="0" w:color="auto"/>
                                                                <w:left w:val="none" w:sz="0" w:space="0" w:color="auto"/>
                                                                <w:bottom w:val="none" w:sz="0" w:space="0" w:color="auto"/>
                                                                <w:right w:val="none" w:sz="0" w:space="0" w:color="auto"/>
                                                              </w:divBdr>
                                                              <w:divsChild>
                                                                <w:div w:id="1337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5391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f557624-d6a7-40e5-a06f-ebe44359847b">EAEXP2DD475P-1149199250-6277702</_dlc_DocId>
    <_dlc_DocIdUrl xmlns="8f557624-d6a7-40e5-a06f-ebe44359847b">
      <Url>https://erstdk.sharepoint.com/teams/share/_layouts/15/DocIdRedir.aspx?ID=EAEXP2DD475P-1149199250-6277702</Url>
      <Description>EAEXP2DD475P-1149199250-6277702</Description>
    </_dlc_DocIdUrl>
    <lcf76f155ced4ddcb4097134ff3c332f xmlns="ba3c0d19-9a85-4c97-b951-b8742efd782e">
      <Terms xmlns="http://schemas.microsoft.com/office/infopath/2007/PartnerControls"/>
    </lcf76f155ced4ddcb4097134ff3c332f>
    <TaxCatchAll xmlns="8f557624-d6a7-40e5-a06f-ebe44359847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28823DAD65BFDC47A3186F100C863B32" ma:contentTypeVersion="12902" ma:contentTypeDescription="Opret et nyt dokument." ma:contentTypeScope="" ma:versionID="062a17eb79a8bba159452e30a3bb912d">
  <xsd:schema xmlns:xsd="http://www.w3.org/2001/XMLSchema" xmlns:xs="http://www.w3.org/2001/XMLSchema" xmlns:p="http://schemas.microsoft.com/office/2006/metadata/properties" xmlns:ns1="http://schemas.microsoft.com/sharepoint/v3" xmlns:ns2="8f557624-d6a7-40e5-a06f-ebe44359847b" xmlns:ns3="ba3c0d19-9a85-4c97-b951-b8742efd782e" targetNamespace="http://schemas.microsoft.com/office/2006/metadata/properties" ma:root="true" ma:fieldsID="5e784a0a5d53d04f17c6c5563e91870f" ns1:_="" ns2:_="" ns3:_="">
    <xsd:import namespace="http://schemas.microsoft.com/sharepoint/v3"/>
    <xsd:import namespace="8f557624-d6a7-40e5-a06f-ebe44359847b"/>
    <xsd:import namespace="ba3c0d19-9a85-4c97-b951-b8742efd78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3:MediaServiceGenerationTime" minOccurs="0"/>
                <xsd:element ref="ns3:MediaServiceEventHashCode" minOccurs="0"/>
                <xsd:element ref="ns1:_dlc_ExpireDateSaved" minOccurs="0"/>
                <xsd:element ref="ns1:_dlc_ExpireDate" minOccurs="0"/>
                <xsd:element ref="ns1:_dlc_Exempt"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21" nillable="true" ma:displayName="Oprindelig udløbsdato" ma:hidden="true" ma:internalName="_dlc_ExpireDateSaved" ma:readOnly="true">
      <xsd:simpleType>
        <xsd:restriction base="dms:DateTime"/>
      </xsd:simpleType>
    </xsd:element>
    <xsd:element name="_dlc_ExpireDate" ma:index="22" nillable="true" ma:displayName="Udløbsdato" ma:description="" ma:hidden="true" ma:indexed="true" ma:internalName="_dlc_ExpireDate" ma:readOnly="true">
      <xsd:simpleType>
        <xsd:restriction base="dms:DateTime"/>
      </xsd:simpleType>
    </xsd:element>
    <xsd:element name="_dlc_Exempt" ma:index="23" nillable="true" ma:displayName="Undtaget fra politik"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557624-d6a7-40e5-a06f-ebe44359847b"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TaxCatchAll" ma:index="29" nillable="true" ma:displayName="Taxonomy Catch All Column" ma:hidden="true" ma:list="{2baa2b68-f128-4e7a-99a5-6ad3f5f37d9f}" ma:internalName="TaxCatchAll" ma:showField="CatchAllData" ma:web="8f557624-d6a7-40e5-a06f-ebe443598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3c0d19-9a85-4c97-b951-b8742efd782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ledmærker" ma:readOnly="false" ma:fieldId="{5cf76f15-5ced-4ddc-b409-7134ff3c332f}" ma:taxonomyMulti="true" ma:sspId="46f9bfe2-f411-48ca-b094-cf8508787f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B8B4F-37C5-459C-BBFE-61176426F068}">
  <ds:schemaRefs>
    <ds:schemaRef ds:uri="http://schemas.microsoft.com/office/2006/metadata/properties"/>
    <ds:schemaRef ds:uri="http://schemas.microsoft.com/office/infopath/2007/PartnerControls"/>
    <ds:schemaRef ds:uri="8f557624-d6a7-40e5-a06f-ebe44359847b"/>
    <ds:schemaRef ds:uri="ba3c0d19-9a85-4c97-b951-b8742efd782e"/>
  </ds:schemaRefs>
</ds:datastoreItem>
</file>

<file path=customXml/itemProps2.xml><?xml version="1.0" encoding="utf-8"?>
<ds:datastoreItem xmlns:ds="http://schemas.openxmlformats.org/officeDocument/2006/customXml" ds:itemID="{6A217818-2935-4A8F-8944-D99FD7B56113}">
  <ds:schemaRefs>
    <ds:schemaRef ds:uri="http://schemas.microsoft.com/sharepoint/v3/contenttype/forms"/>
  </ds:schemaRefs>
</ds:datastoreItem>
</file>

<file path=customXml/itemProps3.xml><?xml version="1.0" encoding="utf-8"?>
<ds:datastoreItem xmlns:ds="http://schemas.openxmlformats.org/officeDocument/2006/customXml" ds:itemID="{95D842CE-CC0E-404D-8B89-872981F264E6}">
  <ds:schemaRefs>
    <ds:schemaRef ds:uri="http://schemas.microsoft.com/sharepoint/events"/>
  </ds:schemaRefs>
</ds:datastoreItem>
</file>

<file path=customXml/itemProps4.xml><?xml version="1.0" encoding="utf-8"?>
<ds:datastoreItem xmlns:ds="http://schemas.openxmlformats.org/officeDocument/2006/customXml" ds:itemID="{F522D1BB-AA35-4CE2-9877-DD836BA98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57624-d6a7-40e5-a06f-ebe44359847b"/>
    <ds:schemaRef ds:uri="ba3c0d19-9a85-4c97-b951-b8742efd7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1253</Words>
  <Characters>6901</Characters>
  <Application>Microsoft Office Word</Application>
  <DocSecurity>4</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8138</CharactersWithSpaces>
  <SharedDoc>false</SharedDoc>
  <HLinks>
    <vt:vector size="42" baseType="variant">
      <vt:variant>
        <vt:i4>1507376</vt:i4>
      </vt:variant>
      <vt:variant>
        <vt:i4>38</vt:i4>
      </vt:variant>
      <vt:variant>
        <vt:i4>0</vt:i4>
      </vt:variant>
      <vt:variant>
        <vt:i4>5</vt:i4>
      </vt:variant>
      <vt:variant>
        <vt:lpwstr/>
      </vt:variant>
      <vt:variant>
        <vt:lpwstr>_Toc262563600</vt:lpwstr>
      </vt:variant>
      <vt:variant>
        <vt:i4>1966131</vt:i4>
      </vt:variant>
      <vt:variant>
        <vt:i4>32</vt:i4>
      </vt:variant>
      <vt:variant>
        <vt:i4>0</vt:i4>
      </vt:variant>
      <vt:variant>
        <vt:i4>5</vt:i4>
      </vt:variant>
      <vt:variant>
        <vt:lpwstr/>
      </vt:variant>
      <vt:variant>
        <vt:lpwstr>_Toc262563599</vt:lpwstr>
      </vt:variant>
      <vt:variant>
        <vt:i4>1966131</vt:i4>
      </vt:variant>
      <vt:variant>
        <vt:i4>26</vt:i4>
      </vt:variant>
      <vt:variant>
        <vt:i4>0</vt:i4>
      </vt:variant>
      <vt:variant>
        <vt:i4>5</vt:i4>
      </vt:variant>
      <vt:variant>
        <vt:lpwstr/>
      </vt:variant>
      <vt:variant>
        <vt:lpwstr>_Toc262563598</vt:lpwstr>
      </vt:variant>
      <vt:variant>
        <vt:i4>1966131</vt:i4>
      </vt:variant>
      <vt:variant>
        <vt:i4>20</vt:i4>
      </vt:variant>
      <vt:variant>
        <vt:i4>0</vt:i4>
      </vt:variant>
      <vt:variant>
        <vt:i4>5</vt:i4>
      </vt:variant>
      <vt:variant>
        <vt:lpwstr/>
      </vt:variant>
      <vt:variant>
        <vt:lpwstr>_Toc262563597</vt:lpwstr>
      </vt:variant>
      <vt:variant>
        <vt:i4>1966131</vt:i4>
      </vt:variant>
      <vt:variant>
        <vt:i4>14</vt:i4>
      </vt:variant>
      <vt:variant>
        <vt:i4>0</vt:i4>
      </vt:variant>
      <vt:variant>
        <vt:i4>5</vt:i4>
      </vt:variant>
      <vt:variant>
        <vt:lpwstr/>
      </vt:variant>
      <vt:variant>
        <vt:lpwstr>_Toc262563596</vt:lpwstr>
      </vt:variant>
      <vt:variant>
        <vt:i4>1966131</vt:i4>
      </vt:variant>
      <vt:variant>
        <vt:i4>8</vt:i4>
      </vt:variant>
      <vt:variant>
        <vt:i4>0</vt:i4>
      </vt:variant>
      <vt:variant>
        <vt:i4>5</vt:i4>
      </vt:variant>
      <vt:variant>
        <vt:lpwstr/>
      </vt:variant>
      <vt:variant>
        <vt:lpwstr>_Toc262563595</vt:lpwstr>
      </vt:variant>
      <vt:variant>
        <vt:i4>1966131</vt:i4>
      </vt:variant>
      <vt:variant>
        <vt:i4>2</vt:i4>
      </vt:variant>
      <vt:variant>
        <vt:i4>0</vt:i4>
      </vt:variant>
      <vt:variant>
        <vt:i4>5</vt:i4>
      </vt:variant>
      <vt:variant>
        <vt:lpwstr/>
      </vt:variant>
      <vt:variant>
        <vt:lpwstr>_Toc262563594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2022-09-28T13:07:00Z</dcterms:created>
  <dcterms:modified xsi:type="dcterms:W3CDTF">2022-09-28T13:07:00Z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/teams/share/data</vt:lpwstr>
  </property>
  <property fmtid="{D5CDD505-2E9C-101B-9397-08002B2CF9AE}" pid="3" name="ContentTypeId">
    <vt:lpwstr>0x01010028823DAD65BFDC47A3186F100C863B32</vt:lpwstr>
  </property>
  <property fmtid="{D5CDD505-2E9C-101B-9397-08002B2CF9AE}" pid="4" name="ItemRetentionFormula">
    <vt:lpwstr/>
  </property>
  <property fmtid="{D5CDD505-2E9C-101B-9397-08002B2CF9AE}" pid="5" name="_dlc_DocIdItemGuid">
    <vt:lpwstr>047cd3c3-760d-49a5-b867-7cb9ebf97689</vt:lpwstr>
  </property>
  <property fmtid="{D5CDD505-2E9C-101B-9397-08002B2CF9AE}" pid="6" name="MediaServiceImageTags">
    <vt:lpwstr/>
  </property>
</Properties>
</file>